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8" w:rsidRPr="00960168" w:rsidRDefault="00960168" w:rsidP="00781389">
      <w:pPr>
        <w:spacing w:after="0"/>
        <w:rPr>
          <w:b/>
        </w:rPr>
      </w:pPr>
      <w:r w:rsidRPr="00960168">
        <w:rPr>
          <w:b/>
        </w:rPr>
        <w:t>Испитна питања</w:t>
      </w:r>
    </w:p>
    <w:p w:rsidR="00960168" w:rsidRDefault="00960168" w:rsidP="00781389">
      <w:pPr>
        <w:spacing w:after="0"/>
        <w:rPr>
          <w:b/>
        </w:rPr>
      </w:pPr>
      <w:r w:rsidRPr="00960168">
        <w:rPr>
          <w:b/>
        </w:rPr>
        <w:t>Комуникологија</w:t>
      </w:r>
    </w:p>
    <w:p w:rsidR="00960168" w:rsidRPr="00960168" w:rsidRDefault="00960168" w:rsidP="00781389">
      <w:pPr>
        <w:spacing w:after="0"/>
        <w:rPr>
          <w:b/>
        </w:rPr>
      </w:pPr>
    </w:p>
    <w:p w:rsidR="00781389" w:rsidRDefault="000C60C7" w:rsidP="00781389">
      <w:pPr>
        <w:spacing w:after="0"/>
        <w:rPr>
          <w:lang w:val="en-US"/>
        </w:rPr>
      </w:pPr>
      <w:r>
        <w:t xml:space="preserve">1. Комуникологија: друштвени услови настанка и развоја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2. Комуникологија и друге науке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3. Знак: појам, дефиниција, врсте и функције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4. Структура знака: ознака и означено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5. Код: дефиниција, настанак, врсте и функције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6. Сигнал, знак, симбол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7. Процес семиозе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8. Синтактички, семантички и прагматички аспекти семиозе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9. Симбол: појам, дефиниција и функције </w:t>
      </w:r>
    </w:p>
    <w:p w:rsidR="00781389" w:rsidRDefault="000C60C7" w:rsidP="00781389">
      <w:pPr>
        <w:spacing w:after="0"/>
        <w:rPr>
          <w:lang w:val="en-US"/>
        </w:rPr>
      </w:pPr>
      <w:r>
        <w:t>10. Значење знака/симбола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11. Денотативно и конотативно значење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12. Симболски систем: дефиниција и врсте </w:t>
      </w:r>
    </w:p>
    <w:p w:rsidR="00781389" w:rsidRDefault="000C60C7" w:rsidP="00781389">
      <w:pPr>
        <w:spacing w:after="0"/>
        <w:rPr>
          <w:lang w:val="en-US"/>
        </w:rPr>
      </w:pPr>
      <w:r>
        <w:t>13. Језик као симболски систем и функције језика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14. Језик и говор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15. Говор као примарни медиј комуницирања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16. Специфични језици/говори (пиџин и креол; сленг, жаргон и арго; вештачки језици)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17. Писмо и врсте писама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18. Усмени и писани језик/говор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19. Невербални симболски системи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20. Паралингвистички симболи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21. Екстралингвистички симболи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22. Кинезички невербални симболи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23. Проксемијски невербални симболи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24. Језик дискурзивних симбола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25. Језик презентационих симбола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26. Кибернетско и социоантрополошко разумевање информације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27. Информација и порука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28. Структура поруке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29. Изоморфизам значења поруке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30. Критеријуми класификације и врсте порука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31. Прагматске поруке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32. Естетске поруке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33. Индивидуална детерминисаност значења поруке </w:t>
      </w:r>
    </w:p>
    <w:p w:rsidR="00781389" w:rsidRPr="00781389" w:rsidRDefault="000C60C7" w:rsidP="00781389">
      <w:pPr>
        <w:spacing w:after="0"/>
        <w:rPr>
          <w:lang w:val="en-US"/>
        </w:rPr>
      </w:pPr>
      <w:r>
        <w:t>34. Значењ</w:t>
      </w:r>
      <w:r w:rsidR="00781389">
        <w:t xml:space="preserve">е поруке и социјални контекст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35. Комуникабилност поруке </w:t>
      </w:r>
    </w:p>
    <w:p w:rsidR="00781389" w:rsidRDefault="000C60C7" w:rsidP="00781389">
      <w:pPr>
        <w:spacing w:after="0"/>
        <w:rPr>
          <w:lang w:val="en-US"/>
        </w:rPr>
      </w:pPr>
      <w:r>
        <w:t>36. Пошиљалац, порука, прималац и значење поруке (интенције према У. Еку)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37. Комуницирање: основна људска интеракција и базични елемент друштвене структуре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38. Комуникационе револуције и развој друштва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39. Комуницирање: појам, субјекти и дефиниција </w:t>
      </w:r>
    </w:p>
    <w:p w:rsidR="00781389" w:rsidRDefault="000C60C7" w:rsidP="00781389">
      <w:pPr>
        <w:spacing w:after="0"/>
        <w:rPr>
          <w:lang w:val="en-US"/>
        </w:rPr>
      </w:pPr>
      <w:r>
        <w:lastRenderedPageBreak/>
        <w:t xml:space="preserve">40. Комуникациони чин </w:t>
      </w:r>
    </w:p>
    <w:p w:rsidR="00781389" w:rsidRDefault="000C60C7" w:rsidP="00781389">
      <w:pPr>
        <w:spacing w:after="0"/>
        <w:rPr>
          <w:lang w:val="en-US"/>
        </w:rPr>
      </w:pPr>
      <w:r>
        <w:t>41. Комуникациона ситуација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42. Критеријуми и класификације различитих облика комуницирања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43. Интраперсонално комуницирање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44. Интерперсонално комуницирање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45. Комуникациона компетентност и њене претпоставке </w:t>
      </w:r>
    </w:p>
    <w:p w:rsidR="00781389" w:rsidRDefault="000C60C7" w:rsidP="00781389">
      <w:pPr>
        <w:spacing w:after="0"/>
        <w:rPr>
          <w:lang w:val="en-US"/>
        </w:rPr>
      </w:pPr>
      <w:r>
        <w:t>46. Групно комуницирање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47. Публика и њене карактеристике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48. Настанак и социјално-историјски услови развоја масовног комуницирања </w:t>
      </w:r>
    </w:p>
    <w:p w:rsidR="00781389" w:rsidRDefault="000C60C7" w:rsidP="00781389">
      <w:pPr>
        <w:spacing w:after="0"/>
        <w:rPr>
          <w:lang w:val="en-US"/>
        </w:rPr>
      </w:pPr>
      <w:r>
        <w:t>49. Масовно комуницирање и карактеристике масовног комуницирања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50. Теоријски модели истраживања масовног комуницирања према Д. Меквејлу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51. Масовна публика и њене карактеристике </w:t>
      </w:r>
    </w:p>
    <w:p w:rsidR="00781389" w:rsidRDefault="000C60C7" w:rsidP="00781389">
      <w:pPr>
        <w:spacing w:after="0"/>
        <w:rPr>
          <w:lang w:val="en-US"/>
        </w:rPr>
      </w:pPr>
      <w:r>
        <w:t>52. Вербално и невербално комуницирање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53. Руморно комуницирање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54. Медиј, медијатор и мултимедиј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55. Медиј и комуницирање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56. Медији масовног комуницрања: дефиниција и врсте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57. Мас-медији у друштвеној структури </w:t>
      </w:r>
    </w:p>
    <w:p w:rsidR="00781389" w:rsidRDefault="000C60C7" w:rsidP="00781389">
      <w:pPr>
        <w:spacing w:after="0"/>
        <w:rPr>
          <w:lang w:val="en-US"/>
        </w:rPr>
      </w:pPr>
      <w:r>
        <w:t>58. Друштвене функције мас-медија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59. Друштвене претпоставке мас-медијске (не)зависности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60. Штампа: настанак и развој, врсте штампаних мас-медија и заједничке карактеристике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61. Књига и њене специфичности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62. Новине: врсте и експресивне могућности </w:t>
      </w:r>
    </w:p>
    <w:p w:rsidR="00781389" w:rsidRDefault="000C60C7" w:rsidP="00781389">
      <w:pPr>
        <w:spacing w:after="0"/>
        <w:rPr>
          <w:lang w:val="en-US"/>
        </w:rPr>
      </w:pPr>
      <w:r>
        <w:t>63. Плакат и летак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64. Стрип и његове специфичности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65. Филм: мас-медиј и медијски садржај; врсте филмова </w:t>
      </w:r>
    </w:p>
    <w:p w:rsidR="00781389" w:rsidRDefault="000C60C7" w:rsidP="00781389">
      <w:pPr>
        <w:spacing w:after="0"/>
        <w:rPr>
          <w:lang w:val="en-US"/>
        </w:rPr>
      </w:pPr>
      <w:r>
        <w:t>66. Језик филма и филмски спектакл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67. Специфичности радија као мас-медија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68. Аудитивна структура радио-програма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69. Телевизијски спектакл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70. Врсте телевизијских програма </w:t>
      </w:r>
    </w:p>
    <w:p w:rsidR="00781389" w:rsidRDefault="000C60C7" w:rsidP="00781389">
      <w:pPr>
        <w:spacing w:after="0"/>
        <w:rPr>
          <w:lang w:val="en-US"/>
        </w:rPr>
      </w:pPr>
      <w:r>
        <w:t>71. Слобода јавног комуницирања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72. Цензура и облици цензуре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73. Класична цензура и њени видови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74. Индиректна цензура и њени видови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75. Манипулација, медијска манипулација и технике манипулације </w:t>
      </w:r>
    </w:p>
    <w:p w:rsidR="00781389" w:rsidRDefault="000C60C7" w:rsidP="00781389">
      <w:pPr>
        <w:spacing w:after="0"/>
        <w:rPr>
          <w:lang w:val="en-US"/>
        </w:rPr>
      </w:pPr>
      <w:r>
        <w:t>76. Дезинформација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77. Реклама и пропаганда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78. Мас-медији и масовна култура 6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79. Компјутерска мрежа: дефиниција и медијске карактеристике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80. Виртуелно комуницирање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81. Обрасци коришћења и протока информација </w:t>
      </w:r>
    </w:p>
    <w:p w:rsidR="00781389" w:rsidRDefault="000C60C7" w:rsidP="00781389">
      <w:pPr>
        <w:spacing w:after="0"/>
        <w:rPr>
          <w:lang w:val="en-US"/>
        </w:rPr>
      </w:pPr>
      <w:r>
        <w:lastRenderedPageBreak/>
        <w:t xml:space="preserve">82. Рани теоријски концепти о комуницирању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83. Биологистичко-механицистичка S-R теорија о комуницирању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84. Теорија индивидуалних разлика и селекције у комуницирању </w:t>
      </w:r>
    </w:p>
    <w:p w:rsidR="00781389" w:rsidRDefault="000C60C7" w:rsidP="00781389">
      <w:pPr>
        <w:spacing w:after="0"/>
        <w:rPr>
          <w:lang w:val="en-US"/>
        </w:rPr>
      </w:pPr>
      <w:r>
        <w:t>85. Теорија о комуницирању као симболичкој интеракцији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 86. Оријентацијски модел комуницирања Т. Њукома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87. Теорија о двостепеном току у масовном комуницирању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88. Теорија дневног реда у масовном комуницирању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89. Теорија чувара капија у масовном комуницирању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90. Општи модел масовног комуницирања Б. Вестлија и М. Меклина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91. Модел хијерархијског утицаја на мас-медијске садржаје П. Шумејкер и С. Риса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92. Системски модел масовног комуницирања М. Д. Флера </w:t>
      </w:r>
    </w:p>
    <w:p w:rsidR="00781389" w:rsidRDefault="000C60C7" w:rsidP="00781389">
      <w:pPr>
        <w:spacing w:after="0"/>
        <w:rPr>
          <w:lang w:val="en-US"/>
        </w:rPr>
      </w:pPr>
      <w:r>
        <w:t xml:space="preserve">93. Критичка теорија о масовном комуницирању </w:t>
      </w:r>
    </w:p>
    <w:p w:rsidR="00952BFF" w:rsidRDefault="000C60C7" w:rsidP="00781389">
      <w:pPr>
        <w:spacing w:after="0"/>
      </w:pPr>
      <w:r>
        <w:t>94. Постмодерни приступ комуницирању</w:t>
      </w:r>
    </w:p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0C7"/>
    <w:rsid w:val="000C60C7"/>
    <w:rsid w:val="00535869"/>
    <w:rsid w:val="005406CB"/>
    <w:rsid w:val="005A726E"/>
    <w:rsid w:val="00781389"/>
    <w:rsid w:val="008678A2"/>
    <w:rsid w:val="0094171D"/>
    <w:rsid w:val="00952BFF"/>
    <w:rsid w:val="00960168"/>
    <w:rsid w:val="00B7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2018-08-28T15:33:00Z</dcterms:created>
  <dcterms:modified xsi:type="dcterms:W3CDTF">2018-08-28T15:33:00Z</dcterms:modified>
</cp:coreProperties>
</file>