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4" w:rsidRPr="009F19E4" w:rsidRDefault="002F72E2" w:rsidP="009F19E4">
      <w:pPr>
        <w:spacing w:after="0"/>
        <w:rPr>
          <w:b/>
          <w:lang w:val="en-US"/>
        </w:rPr>
      </w:pPr>
      <w:r w:rsidRPr="009F19E4">
        <w:rPr>
          <w:b/>
        </w:rPr>
        <w:t xml:space="preserve">Ispitna pitanja iz Upravljanja ljudskim resursima </w:t>
      </w:r>
    </w:p>
    <w:p w:rsidR="009F19E4" w:rsidRPr="009F19E4" w:rsidRDefault="009F19E4" w:rsidP="009F19E4">
      <w:pPr>
        <w:spacing w:after="0"/>
        <w:rPr>
          <w:lang w:val="en-US"/>
        </w:rPr>
      </w:pPr>
    </w:p>
    <w:p w:rsidR="009F19E4" w:rsidRDefault="002F72E2" w:rsidP="009F19E4">
      <w:pPr>
        <w:spacing w:after="0"/>
        <w:rPr>
          <w:lang w:val="en-US"/>
        </w:rPr>
      </w:pPr>
      <w:r>
        <w:t xml:space="preserve">1. Pojam upravljanja ljudskim resursima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2. Nastanak pojma upravljanja ljudskim resursima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3. Bliže definisanje (određenje) upravljanja ljudskim resursima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4. Kako i zašto su ljudi postali ''ljudski resursi''?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5. Specifičnosti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6. Značenje reči ''ljudski kapital''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7. Predmet ULjR kao teorijsko-naučne discipline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8. Značaj ULjR kao upravljačke funkcije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9. Ciljevi ULjR kao upravljačke funkcije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10. Načini upravljanja ljudskim resursima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11. Sličnosti između ULjR i upravljanja kadrovima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12. Razlike između ULjR i upravljanja kadrovima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13. Promene u okruženju i njihov uticaj na ULjR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14. Aktivnosti u oblasti upravljanja ljudskim resursima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15. Analiza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16. Priroda analize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17. Šta je posao?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18. Ciljevi dizajniranja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19. Faktori koji utiču na dizajniranje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20. Razlika između analize posla i dizajniranja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21. Rezultati analize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22. Metodi za analizu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23. Specijalni metodi za analizu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24. Proces analize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25. Analiza posla i druge aktivnosti u oblasti ULjR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26. Planiranje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27. Ciljevi planiranja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28. Planiranje ljudskih resursa i poslovno strateško planiranje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29. Proces strateškog planiranja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30. Aktivnosti u procesu planiranja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31. Predviđanje i usklađivanje ponude i tražnje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32. Realizacija plana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33. Praćenje, evaluacija i korigovanje plana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34. Regrutovanje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35. Strateški pristup regrutovanju ljudskih resursa </w:t>
      </w:r>
    </w:p>
    <w:p w:rsidR="009F19E4" w:rsidRDefault="002F72E2" w:rsidP="009F19E4">
      <w:pPr>
        <w:spacing w:after="0"/>
        <w:rPr>
          <w:lang w:val="en-US"/>
        </w:rPr>
      </w:pPr>
      <w:r>
        <w:t>36. Planiranje i regrutovanje ljudskih resursa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37. Interno i eksterno regrutovanje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38. Prednosti i nedostaci internog regrutovanja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39. Prednosti i nedostaci eksternog regrutovanja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40. Proces regrutovanja </w:t>
      </w:r>
    </w:p>
    <w:p w:rsidR="009F19E4" w:rsidRDefault="002F72E2" w:rsidP="009F19E4">
      <w:pPr>
        <w:spacing w:after="0"/>
        <w:rPr>
          <w:lang w:val="en-US"/>
        </w:rPr>
      </w:pPr>
      <w:r>
        <w:lastRenderedPageBreak/>
        <w:t xml:space="preserve">41. Interni izvori regrutovanja </w:t>
      </w:r>
    </w:p>
    <w:p w:rsidR="009F19E4" w:rsidRDefault="002F72E2" w:rsidP="009F19E4">
      <w:pPr>
        <w:spacing w:after="0"/>
        <w:rPr>
          <w:lang w:val="en-US"/>
        </w:rPr>
      </w:pPr>
      <w:r>
        <w:t>42. Interno oglašavanje posla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43. Eksterni izvori regrutovanja </w:t>
      </w:r>
    </w:p>
    <w:p w:rsidR="009F19E4" w:rsidRDefault="002F72E2" w:rsidP="009F19E4">
      <w:pPr>
        <w:spacing w:after="0"/>
        <w:rPr>
          <w:lang w:val="en-US"/>
        </w:rPr>
      </w:pPr>
      <w:r>
        <w:t>44. Eksterno oglašavanje posla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45. Direktno obraćanje kandidatima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46. Oglašavanje putem Interneta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47. Agencijsko posredovanje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48. Obrazovne institucije kao izvori regrutovanja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49. Direktne prijave zainteresovanih kandidata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50. Posebni izvori i načini eksternog regrutovanja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51. Evaluacija procesa regrutovanja </w:t>
      </w:r>
    </w:p>
    <w:p w:rsidR="009F19E4" w:rsidRDefault="002F72E2" w:rsidP="009F19E4">
      <w:pPr>
        <w:spacing w:after="0"/>
        <w:rPr>
          <w:lang w:val="en-US"/>
        </w:rPr>
      </w:pPr>
      <w:r>
        <w:t>52. Analiza snaga i slabosti organizacije u procesu regrutovanja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53. Regrutovanje i traženje posla </w:t>
      </w:r>
    </w:p>
    <w:p w:rsidR="009F19E4" w:rsidRDefault="002F72E2" w:rsidP="009F19E4">
      <w:pPr>
        <w:spacing w:after="0"/>
        <w:rPr>
          <w:lang w:val="en-US"/>
        </w:rPr>
      </w:pPr>
      <w:r>
        <w:t>54. Kako doći do prvog posla?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55. Faktori koji utiču na izbor posla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56. Selekcija ljudskih resursa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57. Priroda selekcije ljudskih resursa </w:t>
      </w:r>
    </w:p>
    <w:p w:rsidR="009F19E4" w:rsidRDefault="002F72E2" w:rsidP="009F19E4">
      <w:pPr>
        <w:spacing w:after="0"/>
        <w:rPr>
          <w:lang w:val="en-US"/>
        </w:rPr>
      </w:pPr>
      <w:r>
        <w:t>58. Individualne razlike koje utiču na proces selekcije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59. Pojam i vrste sposobnosti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60. Intelektualne sposobnosti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61. Pojam i vrste inteligencije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62. Pojam i faktori individualne kreativnosti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63. Osobine ličnosti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64. Kompetencije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65. Kriterijumi selekcije i reference kandidata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66. Uobičajene aktivnosti u procesu selekcije </w:t>
      </w:r>
    </w:p>
    <w:p w:rsidR="009F19E4" w:rsidRDefault="002F72E2" w:rsidP="009F19E4">
      <w:pPr>
        <w:spacing w:after="0"/>
        <w:rPr>
          <w:lang w:val="en-US"/>
        </w:rPr>
      </w:pPr>
      <w:r>
        <w:t>67. Metodi i instrumenti profesionalne selekcije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68. Standardni izvori informacija o kandidatima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69. Testiranje kandidata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70. Psihološki testovi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71. Testovi sposobnosti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72. Testovi specifičnih sposobnosti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73. Testovi ličnosti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74. Testovi interesovanja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75. Testovi znanja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76. Testovi vezani za posao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77. Validnost i korišćenje testa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78. Intervju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79. Vrste intervjua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80. Vrste intervjua po obliku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81. Vrste intervjua prema broju učesnika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82. Vrste intervjua prema ulozi intervjua u procesu selekcije </w:t>
      </w:r>
    </w:p>
    <w:p w:rsidR="009F19E4" w:rsidRDefault="002F72E2" w:rsidP="009F19E4">
      <w:pPr>
        <w:spacing w:after="0"/>
        <w:rPr>
          <w:lang w:val="en-US"/>
        </w:rPr>
      </w:pPr>
      <w:r>
        <w:lastRenderedPageBreak/>
        <w:t xml:space="preserve">83. Specifične vrste intervjua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84. Osnove intervjuisanja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85. Strategije intervjuisanja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86. Tehnike ispitivanja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87. Problemi koji se javljaju pri intervjuisanju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88. Faktori koji utiču na rezultate intervjua </w:t>
      </w:r>
    </w:p>
    <w:p w:rsidR="009F19E4" w:rsidRDefault="002F72E2" w:rsidP="009F19E4">
      <w:pPr>
        <w:spacing w:after="0"/>
        <w:rPr>
          <w:lang w:val="en-US"/>
        </w:rPr>
      </w:pPr>
      <w:r>
        <w:t>89. Pretpostavke za poboljšanje intervjua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90. Nekonvencionalni metodi selekcije kandidata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91. Završne aktivnosti u procesu selekcije </w:t>
      </w:r>
    </w:p>
    <w:p w:rsidR="009F19E4" w:rsidRDefault="002F72E2" w:rsidP="009F19E4">
      <w:pPr>
        <w:spacing w:after="0"/>
        <w:rPr>
          <w:lang w:val="en-US"/>
        </w:rPr>
      </w:pPr>
      <w:r>
        <w:t>92. Odgovornost za rezultate selekcije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93. Proces selekcije i imidž poslodavca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94. Socijalizacija i orijentacija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95. Svrha socijalizacije i orijentacije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96. Uobičajene faze u procesu socijalizacije i orijentacije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97. Postavljanje dobrog sistema socijalizacije i orijentacije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98. Osnovni oblici socijalizacije i orijentacije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99. Odgovornost za socijalizaciju i orijentaciju novozaposlenih </w:t>
      </w:r>
    </w:p>
    <w:p w:rsidR="009F19E4" w:rsidRDefault="002F72E2" w:rsidP="009F19E4">
      <w:pPr>
        <w:spacing w:after="0"/>
        <w:rPr>
          <w:lang w:val="en-US"/>
        </w:rPr>
      </w:pPr>
      <w:r>
        <w:t>1oo. Trening i obrazovanje zaposlenih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101. Osnovne faze treninga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102. Procena potreba za treningom </w:t>
      </w:r>
    </w:p>
    <w:p w:rsidR="009F19E4" w:rsidRDefault="002F72E2" w:rsidP="009F19E4">
      <w:pPr>
        <w:spacing w:after="0"/>
        <w:rPr>
          <w:lang w:val="en-US"/>
        </w:rPr>
      </w:pPr>
      <w:r>
        <w:t>103. Postavljanje ciljeva treninga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104. Vrste treninga (obuke)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105. Metodi treninga na poslu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106. Metodi treninga izvan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107. Faktori od kojih zavisi izbor metoda treninga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108. Trening, učenje i praksa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109. Vrednovanje uspešnosti treninga (evaluacija)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110. Ocenjivanje uspešnosti treninga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111. Obrazovanje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112. Nivoi obrazovnih potreba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113. Vrste obrazovnih potreba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114. Pretpostavke uspešnog obrazovanja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115. Motivacija za učenje i stručno usavršavanje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116. Primena osnovnih načela učenja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117. Potrebe za stalnim obrazovanjem i usavršavanjem menadžera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118. Novi trendovi u obrazovanju zaposlenih (učeća organizacija) </w:t>
      </w:r>
    </w:p>
    <w:p w:rsidR="009F19E4" w:rsidRDefault="002F72E2" w:rsidP="009F19E4">
      <w:pPr>
        <w:spacing w:after="0"/>
        <w:rPr>
          <w:lang w:val="en-US"/>
        </w:rPr>
      </w:pPr>
      <w:r>
        <w:t>119. Ocenjivanje performansi zaposlenih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120. Ciljevi praćenja i ocenjivanja radne uspešnosti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121. Predmet ocenjivanja radne uspešnosti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122. Proces ocenjivanja radne uspešnosti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123. Određivanje posla i kriterijuma uspešnosti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124. Ocenjivanje radne uspešnosti </w:t>
      </w:r>
    </w:p>
    <w:p w:rsidR="009F19E4" w:rsidRDefault="002F72E2" w:rsidP="009F19E4">
      <w:pPr>
        <w:spacing w:after="0"/>
        <w:rPr>
          <w:lang w:val="en-US"/>
        </w:rPr>
      </w:pPr>
      <w:r>
        <w:lastRenderedPageBreak/>
        <w:t xml:space="preserve">125. Razgovor o radnoj uspešnosti </w:t>
      </w:r>
    </w:p>
    <w:p w:rsidR="009F19E4" w:rsidRDefault="002F72E2" w:rsidP="009F19E4">
      <w:pPr>
        <w:spacing w:after="0"/>
        <w:rPr>
          <w:lang w:val="en-US"/>
        </w:rPr>
      </w:pPr>
      <w:r>
        <w:t>126. Metodi za ocenjivanje performansi zaposlenih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127. Metodi ocenjivanja radne uspešnosti po kategorijama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128. Ocenjivanje radne uspešnosti pomoću komparativnih metoda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129. Ocenjivanje radne uspešnosti pomoću narativnih metoda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130. Ocenjivanje radne uspešnosti pomoću specijalnih metoda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131. Faktori od kojih zavisi izbor metoda za procenu performansi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132. Ko može procenjivati radnu uspešnost?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133. Problemi i greške u ocenjivanju performansi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134. Greške u ocenjivanju radne uspešnosti </w:t>
      </w:r>
    </w:p>
    <w:p w:rsidR="009F19E4" w:rsidRDefault="002F72E2" w:rsidP="009F19E4">
      <w:pPr>
        <w:spacing w:after="0"/>
        <w:rPr>
          <w:lang w:val="en-US"/>
        </w:rPr>
      </w:pPr>
      <w:r>
        <w:t>135. Mere za poboljšanje procene performansi zaposlenih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136. Razgovor o radnoj uspešnosti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137. Nagrađivanje i motivisanje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138. Materijalne nagrade, kompenzacije i strategije motivisanja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139. Direktne materijalne nagrade i strategije motivisanja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140. Način utvrđivanja individualne zarade, odnosno plate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141. Metodi za procenu posla 142. Uspostavljanje strukture zarada </w:t>
      </w:r>
    </w:p>
    <w:p w:rsidR="009F19E4" w:rsidRDefault="002F72E2" w:rsidP="009F19E4">
      <w:pPr>
        <w:spacing w:after="0"/>
        <w:rPr>
          <w:lang w:val="en-US"/>
        </w:rPr>
      </w:pPr>
      <w:r>
        <w:t>143. Stimulisanje radne uspešnosti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144. Grupni sistemi stimulacije radne uspešnosti </w:t>
      </w:r>
    </w:p>
    <w:p w:rsidR="009F19E4" w:rsidRDefault="002F72E2" w:rsidP="009F19E4">
      <w:pPr>
        <w:spacing w:after="0"/>
        <w:rPr>
          <w:lang w:val="en-US"/>
        </w:rPr>
      </w:pPr>
      <w:r>
        <w:t>145. Učešće zaposlenih u dobiti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146. Učešće zaposlenih u profitu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147. Sličnosti i razlike između učešća zaposlenih u dobiti i njihovog učešća u profitu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148. Sistemi učešća zaposlenih u profitu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149. Prednosti i nedostaci učešća zaposlenih u profitu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150. Učešće zaposlenih u svojini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151. Indirektne materijalne nagrade i strategije motivisanja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152. Menadžerske nagrade i strategije motivisanja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153. Nematerijalne nagrade i strategije motivisanja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154. Adekvatno dizajniranje posla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155. Demonstriranje poželjnog stila menadžmenta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156. Participacija zaposlenih u upravljanju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157. Upravljanje pomoću ciljeva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158. Fleksibilni oblici radnog vremena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159. Posebni vidovi nematerijalnih nagrada i strategija motivisanja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160. Zdravlje i bezbednost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161. Opšta zaštita zaposlenih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162. Osnovne aktivnosti u oblasti opšte zaštite zaposlenih </w:t>
      </w:r>
    </w:p>
    <w:p w:rsidR="009F19E4" w:rsidRDefault="002F72E2" w:rsidP="009F19E4">
      <w:pPr>
        <w:spacing w:after="0"/>
        <w:rPr>
          <w:lang w:val="en-US"/>
        </w:rPr>
      </w:pPr>
      <w:r>
        <w:t>163. Programi za promociju dobrog zdravlja zaposlenih 164. Posebna zaštita zaposlenih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165. Zaštita zaposlenih koji obavljaju poslove s povećanim rizikom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166. Posebna zaštita zaposlene omladine </w:t>
      </w:r>
    </w:p>
    <w:p w:rsidR="009F19E4" w:rsidRDefault="002F72E2" w:rsidP="009F19E4">
      <w:pPr>
        <w:spacing w:after="0"/>
        <w:rPr>
          <w:lang w:val="en-US"/>
        </w:rPr>
      </w:pPr>
      <w:r>
        <w:t>167. Zaštita zaposlenih trudnica, odnosno porodilja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168. Posebna zaštita invalida </w:t>
      </w:r>
    </w:p>
    <w:p w:rsidR="009F19E4" w:rsidRDefault="002F72E2" w:rsidP="009F19E4">
      <w:pPr>
        <w:spacing w:after="0"/>
        <w:rPr>
          <w:lang w:val="en-US"/>
        </w:rPr>
      </w:pPr>
      <w:r>
        <w:lastRenderedPageBreak/>
        <w:t xml:space="preserve">169. Zaštita zaposlenih kod kojih postoji opasnost od nastanka invalidnosti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170. Upravljanje karijerom, degradacija i otpuštanje zaposlenih </w:t>
      </w:r>
    </w:p>
    <w:p w:rsidR="009F19E4" w:rsidRDefault="002F72E2" w:rsidP="009F19E4">
      <w:pPr>
        <w:spacing w:after="0"/>
        <w:rPr>
          <w:lang w:val="en-US"/>
        </w:rPr>
      </w:pPr>
      <w:r>
        <w:t>171. Planiranje i razvoj karijere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172. Faze u razvoju karijere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173. Uloga organizacije u razvoju karijere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174. Uloga menadžera u planiranju i razvoju karijere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175. Uloga pojedinca u planiranju i razvoju karijere 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176. Menadžerska karijera </w:t>
      </w:r>
    </w:p>
    <w:p w:rsidR="009F19E4" w:rsidRDefault="002F72E2" w:rsidP="009F19E4">
      <w:pPr>
        <w:spacing w:after="0"/>
        <w:rPr>
          <w:lang w:val="en-US"/>
        </w:rPr>
      </w:pPr>
      <w:r>
        <w:t>177. Degradacija i otpuštanje zaposlenih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178. Kako postupati kada se ostane bez posla? </w:t>
      </w:r>
    </w:p>
    <w:p w:rsidR="009F19E4" w:rsidRDefault="002F72E2" w:rsidP="009F19E4">
      <w:pPr>
        <w:spacing w:after="0"/>
        <w:rPr>
          <w:lang w:val="en-US"/>
        </w:rPr>
      </w:pPr>
      <w:r>
        <w:t>179. Organizacija funkcije upravljanja ljudskim resursima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180. Podela uloga između menadžera i stručnjaka za ljudske resurse </w:t>
      </w:r>
    </w:p>
    <w:p w:rsidR="009F19E4" w:rsidRDefault="002F72E2" w:rsidP="009F19E4">
      <w:pPr>
        <w:spacing w:after="0"/>
        <w:rPr>
          <w:lang w:val="en-US"/>
        </w:rPr>
      </w:pPr>
      <w:r>
        <w:t>181. Modeli strukturiranja poslova u službi za ljudske resurse</w:t>
      </w:r>
    </w:p>
    <w:p w:rsidR="009F19E4" w:rsidRDefault="002F72E2" w:rsidP="009F19E4">
      <w:pPr>
        <w:spacing w:after="0"/>
        <w:rPr>
          <w:lang w:val="en-US"/>
        </w:rPr>
      </w:pPr>
      <w:r>
        <w:t xml:space="preserve"> 182. Mesto službe za ljudske resurse u organizaciji </w:t>
      </w:r>
    </w:p>
    <w:p w:rsidR="00952BFF" w:rsidRDefault="002F72E2" w:rsidP="009F19E4">
      <w:pPr>
        <w:spacing w:after="0"/>
      </w:pPr>
      <w:r>
        <w:t>183. Sadržaj i pravila korišćenja baze podataka o zaposlenima</w:t>
      </w:r>
    </w:p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72E2"/>
    <w:rsid w:val="002F72E2"/>
    <w:rsid w:val="004445BC"/>
    <w:rsid w:val="00535869"/>
    <w:rsid w:val="005406CB"/>
    <w:rsid w:val="008678A2"/>
    <w:rsid w:val="0094171D"/>
    <w:rsid w:val="00952BFF"/>
    <w:rsid w:val="009F19E4"/>
    <w:rsid w:val="00F0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2018-08-28T17:20:00Z</dcterms:created>
  <dcterms:modified xsi:type="dcterms:W3CDTF">2018-08-28T17:20:00Z</dcterms:modified>
</cp:coreProperties>
</file>