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7C" w:rsidRPr="00451F2B" w:rsidRDefault="00E2597C">
      <w:pPr>
        <w:jc w:val="center"/>
        <w:rPr>
          <w:lang w:val="ru-RU"/>
        </w:rPr>
      </w:pPr>
      <w:r>
        <w:rPr>
          <w:lang w:val="sr-Cyrl-CS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други колоквијум из предмета </w:t>
      </w:r>
      <w:r>
        <w:t>Берзе и финансијска тржишта</w:t>
      </w:r>
      <w:r w:rsidRPr="00451F2B">
        <w:rPr>
          <w:lang w:val="ru-RU"/>
        </w:rPr>
        <w:t xml:space="preserve"> </w:t>
      </w:r>
    </w:p>
    <w:p w:rsidR="00E2597C" w:rsidRDefault="00E2597C">
      <w:pPr>
        <w:rPr>
          <w:lang w:val="ru-RU"/>
        </w:rPr>
      </w:pPr>
    </w:p>
    <w:p w:rsidR="00E2597C" w:rsidRPr="00451F2B" w:rsidRDefault="00E2597C">
      <w:pPr>
        <w:rPr>
          <w:lang w:val="ru-RU"/>
        </w:rPr>
      </w:pPr>
    </w:p>
    <w:p w:rsidR="00E2597C" w:rsidRDefault="00E2597C">
      <w:pPr>
        <w:numPr>
          <w:ilvl w:val="0"/>
          <w:numId w:val="1"/>
        </w:numPr>
        <w:rPr>
          <w:lang w:val="en-029"/>
        </w:rPr>
      </w:pPr>
      <w:r>
        <w:t>Осигуравајућа друштва</w:t>
      </w:r>
    </w:p>
    <w:p w:rsidR="00E2597C" w:rsidRPr="005874B5" w:rsidRDefault="00E2597C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Улагачки фондови</w:t>
      </w:r>
    </w:p>
    <w:p w:rsidR="00E2597C" w:rsidRPr="005874B5" w:rsidRDefault="00E2597C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Врсте улагачких фондова</w:t>
      </w:r>
    </w:p>
    <w:p w:rsidR="00E2597C" w:rsidRPr="005874B5" w:rsidRDefault="00E2597C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Функционисање улагачког фонда и друштво за управљање фондом</w:t>
      </w:r>
    </w:p>
    <w:p w:rsidR="00E2597C" w:rsidRPr="005874B5" w:rsidRDefault="00E2597C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Брокерско-дилерска друштва</w:t>
      </w:r>
    </w:p>
    <w:p w:rsidR="00E2597C" w:rsidRPr="00B91A0D" w:rsidRDefault="00E2597C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Маркет мејкер</w:t>
      </w:r>
    </w:p>
    <w:p w:rsidR="00E2597C" w:rsidRPr="005874B5" w:rsidRDefault="00E2597C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Портфолио менаџер и инвестицијски саветник</w:t>
      </w:r>
    </w:p>
    <w:p w:rsidR="00E2597C" w:rsidRPr="00D25047" w:rsidRDefault="00E2597C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Покровитељ емисије и агент емисије</w:t>
      </w:r>
    </w:p>
    <w:p w:rsidR="00E2597C" w:rsidRPr="00451F2B" w:rsidRDefault="00E2597C">
      <w:pPr>
        <w:numPr>
          <w:ilvl w:val="0"/>
          <w:numId w:val="1"/>
        </w:numPr>
        <w:rPr>
          <w:lang w:val="ru-RU"/>
        </w:rPr>
      </w:pPr>
      <w:r>
        <w:t>Рејтинг агенције</w:t>
      </w:r>
    </w:p>
    <w:p w:rsidR="00E2597C" w:rsidRPr="00451F2B" w:rsidRDefault="00E2597C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Ревизорске куће 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>Појам берзе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Настанак и развој берзе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Организација и функција берзе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Централни регистар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Појам тржишта новца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Организација и технологија рада на тржишту новца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Међународно тржиште новца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Међубанкарска купопродаја новца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Хартије од вредности на тржишту новца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Краткорочне државне обвезнице и благајнички записи централне банке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Депозитни цертификат и банкарски акцепт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Појам девизног тржишта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Историјски развој девизног тржишта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Понуда и тражња за девизама и утврђивање течаја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Организација и учесници на девизном тржишту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Инструменти и облици трговине на девизном тржишту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Тржиште капитала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Значај тржишта капитала</w:t>
      </w:r>
    </w:p>
    <w:p w:rsidR="00E2597C" w:rsidRPr="0079074C" w:rsidRDefault="00E2597C">
      <w:pPr>
        <w:numPr>
          <w:ilvl w:val="0"/>
          <w:numId w:val="1"/>
        </w:numPr>
        <w:rPr>
          <w:lang w:val="ru-RU"/>
        </w:rPr>
      </w:pPr>
      <w:r>
        <w:t xml:space="preserve"> Обвезнице</w:t>
      </w:r>
    </w:p>
    <w:p w:rsidR="00E2597C" w:rsidRPr="00180AC3" w:rsidRDefault="00E2597C">
      <w:pPr>
        <w:numPr>
          <w:ilvl w:val="0"/>
          <w:numId w:val="1"/>
        </w:numPr>
        <w:rPr>
          <w:lang w:val="ru-RU"/>
        </w:rPr>
      </w:pPr>
      <w:r>
        <w:t xml:space="preserve"> Вредност обвезница и опасности везане за улагање у њих</w:t>
      </w:r>
    </w:p>
    <w:p w:rsidR="00E2597C" w:rsidRPr="00180AC3" w:rsidRDefault="00E2597C">
      <w:pPr>
        <w:numPr>
          <w:ilvl w:val="0"/>
          <w:numId w:val="1"/>
        </w:numPr>
        <w:rPr>
          <w:lang w:val="ru-RU"/>
        </w:rPr>
      </w:pPr>
      <w:r>
        <w:t xml:space="preserve"> Деонице</w:t>
      </w:r>
    </w:p>
    <w:p w:rsidR="00E2597C" w:rsidRPr="00180AC3" w:rsidRDefault="00E2597C">
      <w:pPr>
        <w:numPr>
          <w:ilvl w:val="0"/>
          <w:numId w:val="1"/>
        </w:numPr>
        <w:rPr>
          <w:lang w:val="ru-RU"/>
        </w:rPr>
      </w:pPr>
      <w:r>
        <w:t xml:space="preserve"> Врсте деоница</w:t>
      </w:r>
    </w:p>
    <w:p w:rsidR="00E2597C" w:rsidRPr="00180AC3" w:rsidRDefault="00E2597C">
      <w:pPr>
        <w:numPr>
          <w:ilvl w:val="0"/>
          <w:numId w:val="1"/>
        </w:numPr>
        <w:rPr>
          <w:lang w:val="ru-RU"/>
        </w:rPr>
      </w:pPr>
      <w:r>
        <w:t xml:space="preserve"> Цена и принос на деонице, уситњавање и укрупњавање деоница</w:t>
      </w:r>
    </w:p>
    <w:p w:rsidR="00E2597C" w:rsidRPr="00451F2B" w:rsidRDefault="00E2597C">
      <w:pPr>
        <w:numPr>
          <w:ilvl w:val="0"/>
          <w:numId w:val="1"/>
        </w:numPr>
        <w:rPr>
          <w:lang w:val="ru-RU"/>
        </w:rPr>
      </w:pPr>
      <w:r>
        <w:t xml:space="preserve"> Примарно и секундарно тржиште </w:t>
      </w:r>
    </w:p>
    <w:p w:rsidR="00E2597C" w:rsidRDefault="00E2597C" w:rsidP="00A257B3">
      <w:pPr>
        <w:rPr>
          <w:lang w:val="sr-Cyrl-CS"/>
        </w:rPr>
      </w:pPr>
    </w:p>
    <w:p w:rsidR="00E2597C" w:rsidRDefault="00E2597C" w:rsidP="00045FD0">
      <w:pPr>
        <w:jc w:val="right"/>
        <w:rPr>
          <w:lang w:val="sr-Latn-CS"/>
        </w:rPr>
      </w:pPr>
      <w:bookmarkStart w:id="0" w:name="_GoBack"/>
      <w:bookmarkEnd w:id="0"/>
      <w:r>
        <w:rPr>
          <w:lang w:val="sr-Cyrl-CS"/>
        </w:rPr>
        <w:t>Проф. др Небојша Жарковић</w:t>
      </w:r>
    </w:p>
    <w:p w:rsidR="00E2597C" w:rsidRPr="00FA7E07" w:rsidRDefault="00E2597C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E2597C" w:rsidRPr="00FA7E07" w:rsidSect="005669D7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7C" w:rsidRDefault="00E2597C">
      <w:r>
        <w:separator/>
      </w:r>
    </w:p>
  </w:endnote>
  <w:endnote w:type="continuationSeparator" w:id="0">
    <w:p w:rsidR="00E2597C" w:rsidRDefault="00E2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7C" w:rsidRDefault="00E2597C">
      <w:r>
        <w:separator/>
      </w:r>
    </w:p>
  </w:footnote>
  <w:footnote w:type="continuationSeparator" w:id="0">
    <w:p w:rsidR="00E2597C" w:rsidRDefault="00E2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7C" w:rsidRPr="00451F2B" w:rsidRDefault="00E2597C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E1585"/>
    <w:rsid w:val="000F2651"/>
    <w:rsid w:val="001019A9"/>
    <w:rsid w:val="00122315"/>
    <w:rsid w:val="00143865"/>
    <w:rsid w:val="00167682"/>
    <w:rsid w:val="00180AC3"/>
    <w:rsid w:val="00210201"/>
    <w:rsid w:val="00244007"/>
    <w:rsid w:val="0025762C"/>
    <w:rsid w:val="00270B1B"/>
    <w:rsid w:val="0028462E"/>
    <w:rsid w:val="002B2627"/>
    <w:rsid w:val="002B4F12"/>
    <w:rsid w:val="002D5EF4"/>
    <w:rsid w:val="002E1443"/>
    <w:rsid w:val="002F6423"/>
    <w:rsid w:val="003013EE"/>
    <w:rsid w:val="00305E14"/>
    <w:rsid w:val="00337FBF"/>
    <w:rsid w:val="0034087F"/>
    <w:rsid w:val="003741B0"/>
    <w:rsid w:val="00377784"/>
    <w:rsid w:val="0039360B"/>
    <w:rsid w:val="00426DE9"/>
    <w:rsid w:val="00451F2B"/>
    <w:rsid w:val="0045666C"/>
    <w:rsid w:val="004673AE"/>
    <w:rsid w:val="004936ED"/>
    <w:rsid w:val="004A50D4"/>
    <w:rsid w:val="004D6EAC"/>
    <w:rsid w:val="004E2B2F"/>
    <w:rsid w:val="004E7212"/>
    <w:rsid w:val="00560E23"/>
    <w:rsid w:val="005669D7"/>
    <w:rsid w:val="005874B5"/>
    <w:rsid w:val="0060619B"/>
    <w:rsid w:val="00606420"/>
    <w:rsid w:val="006B6233"/>
    <w:rsid w:val="006D5B1A"/>
    <w:rsid w:val="00701BF6"/>
    <w:rsid w:val="00704AC6"/>
    <w:rsid w:val="0079074C"/>
    <w:rsid w:val="007D2582"/>
    <w:rsid w:val="0086630E"/>
    <w:rsid w:val="008B0BB0"/>
    <w:rsid w:val="009018DC"/>
    <w:rsid w:val="009079AA"/>
    <w:rsid w:val="00966B95"/>
    <w:rsid w:val="009A1AD9"/>
    <w:rsid w:val="009A7760"/>
    <w:rsid w:val="009C2099"/>
    <w:rsid w:val="009D70BF"/>
    <w:rsid w:val="00A23AF6"/>
    <w:rsid w:val="00A257B3"/>
    <w:rsid w:val="00A31244"/>
    <w:rsid w:val="00B57ED0"/>
    <w:rsid w:val="00B84773"/>
    <w:rsid w:val="00B91A0D"/>
    <w:rsid w:val="00BD5F7D"/>
    <w:rsid w:val="00BE563B"/>
    <w:rsid w:val="00C615F2"/>
    <w:rsid w:val="00CC54E1"/>
    <w:rsid w:val="00D05735"/>
    <w:rsid w:val="00D25047"/>
    <w:rsid w:val="00D54074"/>
    <w:rsid w:val="00D70817"/>
    <w:rsid w:val="00D91B93"/>
    <w:rsid w:val="00DB0712"/>
    <w:rsid w:val="00DB22E5"/>
    <w:rsid w:val="00DE1DCE"/>
    <w:rsid w:val="00DE2D2C"/>
    <w:rsid w:val="00E2597C"/>
    <w:rsid w:val="00E9657B"/>
    <w:rsid w:val="00ED2EF0"/>
    <w:rsid w:val="00F54CF7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D7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9D7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6647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566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9D7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6647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2018-12-04T10:26:00Z</dcterms:created>
  <dcterms:modified xsi:type="dcterms:W3CDTF">2018-12-04T10:26:00Z</dcterms:modified>
</cp:coreProperties>
</file>