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874"/>
        <w:gridCol w:w="590"/>
        <w:gridCol w:w="305"/>
        <w:gridCol w:w="169"/>
        <w:gridCol w:w="1356"/>
        <w:gridCol w:w="1086"/>
        <w:gridCol w:w="373"/>
        <w:gridCol w:w="112"/>
        <w:gridCol w:w="1398"/>
        <w:gridCol w:w="564"/>
        <w:gridCol w:w="213"/>
        <w:gridCol w:w="1659"/>
        <w:gridCol w:w="689"/>
        <w:gridCol w:w="2578"/>
      </w:tblGrid>
      <w:tr w:rsidR="00E21029" w:rsidRPr="00925165" w:rsidTr="00702600">
        <w:trPr>
          <w:trHeight w:val="427"/>
        </w:trPr>
        <w:tc>
          <w:tcPr>
            <w:tcW w:w="5629" w:type="dxa"/>
            <w:gridSpan w:val="8"/>
            <w:vAlign w:val="center"/>
          </w:tcPr>
          <w:p w:rsidR="00E21029" w:rsidRPr="003A4E5B" w:rsidRDefault="00E21029" w:rsidP="004D2320">
            <w:pPr>
              <w:tabs>
                <w:tab w:val="left" w:pos="567"/>
              </w:tabs>
              <w:spacing w:after="60"/>
              <w:rPr>
                <w:rFonts w:ascii="Times New Roman" w:hAnsi="Times New Roman"/>
                <w:b/>
                <w:sz w:val="20"/>
                <w:szCs w:val="20"/>
                <w:lang w:val="sr-Cyrl-CS"/>
              </w:rPr>
            </w:pPr>
            <w:r w:rsidRPr="003A4E5B">
              <w:rPr>
                <w:rFonts w:ascii="Times New Roman" w:hAnsi="Times New Roman"/>
                <w:b/>
                <w:sz w:val="20"/>
                <w:szCs w:val="20"/>
                <w:lang w:val="sr-Cyrl-CS"/>
              </w:rPr>
              <w:t xml:space="preserve">Име и презиме </w:t>
            </w:r>
          </w:p>
        </w:tc>
        <w:tc>
          <w:tcPr>
            <w:tcW w:w="7213" w:type="dxa"/>
            <w:gridSpan w:val="7"/>
            <w:vAlign w:val="center"/>
          </w:tcPr>
          <w:p w:rsidR="00E21029" w:rsidRPr="00973CFA" w:rsidRDefault="00E21029" w:rsidP="004D2320">
            <w:pPr>
              <w:tabs>
                <w:tab w:val="left" w:pos="567"/>
              </w:tabs>
              <w:spacing w:after="60"/>
              <w:rPr>
                <w:rFonts w:ascii="Times New Roman" w:hAnsi="Times New Roman"/>
                <w:b/>
                <w:sz w:val="20"/>
                <w:szCs w:val="20"/>
                <w:lang w:val="sr-Cyrl-CS"/>
              </w:rPr>
            </w:pPr>
            <w:r>
              <w:rPr>
                <w:rFonts w:ascii="Times New Roman" w:hAnsi="Times New Roman"/>
                <w:b/>
                <w:sz w:val="20"/>
                <w:szCs w:val="20"/>
                <w:lang w:val="sr-Cyrl-CS"/>
              </w:rPr>
              <w:t>Славица С.</w:t>
            </w:r>
            <w:r w:rsidRPr="00973CFA">
              <w:rPr>
                <w:rFonts w:ascii="Times New Roman" w:hAnsi="Times New Roman"/>
                <w:b/>
                <w:sz w:val="20"/>
                <w:szCs w:val="20"/>
                <w:lang w:val="sr-Cyrl-CS"/>
              </w:rPr>
              <w:t xml:space="preserve"> Костић-Николић</w:t>
            </w:r>
          </w:p>
        </w:tc>
      </w:tr>
      <w:tr w:rsidR="00E21029" w:rsidRPr="00925165" w:rsidTr="00702600">
        <w:trPr>
          <w:trHeight w:val="427"/>
        </w:trPr>
        <w:tc>
          <w:tcPr>
            <w:tcW w:w="5629" w:type="dxa"/>
            <w:gridSpan w:val="8"/>
            <w:vAlign w:val="center"/>
          </w:tcPr>
          <w:p w:rsidR="00E21029" w:rsidRPr="003A4E5B" w:rsidRDefault="00E21029" w:rsidP="004D2320">
            <w:pPr>
              <w:tabs>
                <w:tab w:val="left" w:pos="567"/>
              </w:tabs>
              <w:spacing w:after="60"/>
              <w:rPr>
                <w:rFonts w:ascii="Times New Roman" w:hAnsi="Times New Roman"/>
                <w:b/>
                <w:sz w:val="20"/>
                <w:szCs w:val="20"/>
                <w:lang w:val="sr-Cyrl-CS"/>
              </w:rPr>
            </w:pPr>
            <w:r w:rsidRPr="003A4E5B">
              <w:rPr>
                <w:rFonts w:ascii="Times New Roman" w:hAnsi="Times New Roman"/>
                <w:b/>
                <w:sz w:val="20"/>
                <w:szCs w:val="20"/>
                <w:lang w:val="sr-Cyrl-CS"/>
              </w:rPr>
              <w:t>Звање</w:t>
            </w:r>
          </w:p>
        </w:tc>
        <w:tc>
          <w:tcPr>
            <w:tcW w:w="7213" w:type="dxa"/>
            <w:gridSpan w:val="7"/>
            <w:vAlign w:val="center"/>
          </w:tcPr>
          <w:p w:rsidR="00E21029" w:rsidRPr="003A4E5B" w:rsidRDefault="00E21029" w:rsidP="00E87F1B">
            <w:pPr>
              <w:tabs>
                <w:tab w:val="left" w:pos="567"/>
              </w:tabs>
              <w:spacing w:after="60"/>
              <w:rPr>
                <w:rFonts w:ascii="Times New Roman" w:hAnsi="Times New Roman"/>
                <w:sz w:val="20"/>
                <w:szCs w:val="20"/>
                <w:lang w:val="sr-Cyrl-CS"/>
              </w:rPr>
            </w:pPr>
            <w:r>
              <w:rPr>
                <w:rFonts w:ascii="Times New Roman" w:hAnsi="Times New Roman"/>
                <w:sz w:val="20"/>
                <w:szCs w:val="20"/>
              </w:rPr>
              <w:t>Р</w:t>
            </w:r>
            <w:r w:rsidRPr="003A4E5B">
              <w:rPr>
                <w:rFonts w:ascii="Times New Roman" w:hAnsi="Times New Roman"/>
                <w:sz w:val="20"/>
                <w:szCs w:val="20"/>
                <w:lang w:val="sr-Cyrl-CS"/>
              </w:rPr>
              <w:t>едовни професор</w:t>
            </w:r>
          </w:p>
        </w:tc>
      </w:tr>
      <w:tr w:rsidR="00E21029" w:rsidRPr="00154E5F" w:rsidTr="00702600">
        <w:trPr>
          <w:trHeight w:val="427"/>
        </w:trPr>
        <w:tc>
          <w:tcPr>
            <w:tcW w:w="5629" w:type="dxa"/>
            <w:gridSpan w:val="8"/>
            <w:vAlign w:val="center"/>
          </w:tcPr>
          <w:p w:rsidR="00E21029" w:rsidRPr="003A4E5B" w:rsidRDefault="00E21029" w:rsidP="004D2320">
            <w:pPr>
              <w:tabs>
                <w:tab w:val="left" w:pos="567"/>
              </w:tabs>
              <w:spacing w:after="60"/>
              <w:rPr>
                <w:rFonts w:ascii="Times New Roman" w:hAnsi="Times New Roman"/>
                <w:b/>
                <w:sz w:val="20"/>
                <w:szCs w:val="20"/>
                <w:lang w:val="sr-Cyrl-CS"/>
              </w:rPr>
            </w:pPr>
            <w:r w:rsidRPr="003A4E5B">
              <w:rPr>
                <w:rFonts w:ascii="Times New Roman" w:hAnsi="Times New Roman"/>
                <w:b/>
                <w:sz w:val="20"/>
                <w:szCs w:val="20"/>
                <w:lang w:val="sr-Cyrl-CS"/>
              </w:rPr>
              <w:t>Назив институције у  којој наставник ради са пуним  или непуним радним временом и од када</w:t>
            </w:r>
          </w:p>
        </w:tc>
        <w:tc>
          <w:tcPr>
            <w:tcW w:w="7213" w:type="dxa"/>
            <w:gridSpan w:val="7"/>
            <w:vAlign w:val="center"/>
          </w:tcPr>
          <w:p w:rsidR="00E21029" w:rsidRPr="003A4E5B" w:rsidRDefault="00E21029" w:rsidP="006F1B18">
            <w:pPr>
              <w:rPr>
                <w:rFonts w:ascii="Times New Roman" w:hAnsi="Times New Roman"/>
                <w:sz w:val="20"/>
                <w:szCs w:val="20"/>
                <w:lang w:val="sr-Cyrl-CS"/>
              </w:rPr>
            </w:pPr>
            <w:r w:rsidRPr="003A4E5B">
              <w:rPr>
                <w:rFonts w:ascii="Times New Roman" w:hAnsi="Times New Roman"/>
                <w:sz w:val="20"/>
                <w:szCs w:val="20"/>
                <w:lang w:val="sr-Cyrl-CS"/>
              </w:rPr>
              <w:t xml:space="preserve">Геоекономски факултет, Мегатренд </w:t>
            </w:r>
            <w:r w:rsidRPr="00727E6D">
              <w:rPr>
                <w:rFonts w:ascii="Times New Roman" w:hAnsi="Times New Roman"/>
                <w:sz w:val="20"/>
                <w:szCs w:val="20"/>
                <w:lang w:val="ru-RU"/>
              </w:rPr>
              <w:t>у</w:t>
            </w:r>
            <w:r w:rsidRPr="003A4E5B">
              <w:rPr>
                <w:rFonts w:ascii="Times New Roman" w:hAnsi="Times New Roman"/>
                <w:sz w:val="20"/>
                <w:szCs w:val="20"/>
                <w:lang w:val="sr-Cyrl-CS"/>
              </w:rPr>
              <w:t>ниверзитет, Београд</w:t>
            </w:r>
          </w:p>
          <w:p w:rsidR="00E21029" w:rsidRPr="003A4E5B" w:rsidRDefault="00E21029" w:rsidP="006F1B18">
            <w:pPr>
              <w:rPr>
                <w:rFonts w:ascii="Times New Roman" w:hAnsi="Times New Roman"/>
                <w:sz w:val="20"/>
                <w:szCs w:val="20"/>
                <w:lang w:val="sr-Cyrl-CS"/>
              </w:rPr>
            </w:pPr>
            <w:r w:rsidRPr="003A4E5B">
              <w:rPr>
                <w:rFonts w:ascii="Times New Roman" w:hAnsi="Times New Roman"/>
                <w:sz w:val="20"/>
                <w:szCs w:val="20"/>
                <w:lang w:val="sr-Cyrl-CS"/>
              </w:rPr>
              <w:t>01.01.2014.; 14.02.2005.</w:t>
            </w:r>
          </w:p>
        </w:tc>
      </w:tr>
      <w:tr w:rsidR="00E21029" w:rsidRPr="003A4E5B" w:rsidTr="00702600">
        <w:trPr>
          <w:trHeight w:val="427"/>
        </w:trPr>
        <w:tc>
          <w:tcPr>
            <w:tcW w:w="5629" w:type="dxa"/>
            <w:gridSpan w:val="8"/>
            <w:vAlign w:val="center"/>
          </w:tcPr>
          <w:p w:rsidR="00E21029" w:rsidRPr="003A4E5B" w:rsidRDefault="00E21029" w:rsidP="004D2320">
            <w:pPr>
              <w:tabs>
                <w:tab w:val="left" w:pos="567"/>
              </w:tabs>
              <w:spacing w:after="60"/>
              <w:rPr>
                <w:rFonts w:ascii="Times New Roman" w:hAnsi="Times New Roman"/>
                <w:b/>
                <w:sz w:val="20"/>
                <w:szCs w:val="20"/>
                <w:lang w:val="sr-Cyrl-CS"/>
              </w:rPr>
            </w:pPr>
            <w:r w:rsidRPr="003A4E5B">
              <w:rPr>
                <w:rFonts w:ascii="Times New Roman" w:hAnsi="Times New Roman"/>
                <w:b/>
                <w:sz w:val="20"/>
                <w:szCs w:val="20"/>
                <w:lang w:val="sr-Cyrl-CS"/>
              </w:rPr>
              <w:t>Ужа научна односно уметничка област</w:t>
            </w:r>
          </w:p>
        </w:tc>
        <w:tc>
          <w:tcPr>
            <w:tcW w:w="7213" w:type="dxa"/>
            <w:gridSpan w:val="7"/>
            <w:vAlign w:val="center"/>
          </w:tcPr>
          <w:p w:rsidR="00E21029" w:rsidRPr="003A4E5B" w:rsidRDefault="00E21029" w:rsidP="004D2320">
            <w:pPr>
              <w:tabs>
                <w:tab w:val="left" w:pos="567"/>
              </w:tabs>
              <w:spacing w:after="60"/>
              <w:rPr>
                <w:rFonts w:ascii="Times New Roman" w:hAnsi="Times New Roman"/>
                <w:sz w:val="20"/>
                <w:szCs w:val="20"/>
                <w:lang w:val="sr-Cyrl-CS"/>
              </w:rPr>
            </w:pPr>
            <w:r w:rsidRPr="003A4E5B">
              <w:rPr>
                <w:rFonts w:ascii="Times New Roman" w:hAnsi="Times New Roman"/>
                <w:sz w:val="20"/>
                <w:szCs w:val="20"/>
                <w:lang w:val="sr-Cyrl-CS"/>
              </w:rPr>
              <w:t>Менаџмент</w:t>
            </w:r>
          </w:p>
        </w:tc>
      </w:tr>
      <w:tr w:rsidR="00E21029" w:rsidRPr="003A4E5B" w:rsidTr="00EE3D7C">
        <w:trPr>
          <w:trHeight w:val="427"/>
        </w:trPr>
        <w:tc>
          <w:tcPr>
            <w:tcW w:w="12842" w:type="dxa"/>
            <w:gridSpan w:val="15"/>
            <w:vAlign w:val="center"/>
          </w:tcPr>
          <w:p w:rsidR="00E21029" w:rsidRPr="003A4E5B" w:rsidRDefault="00E21029" w:rsidP="004D2320">
            <w:pPr>
              <w:tabs>
                <w:tab w:val="left" w:pos="567"/>
              </w:tabs>
              <w:spacing w:after="60"/>
              <w:rPr>
                <w:rFonts w:ascii="Times New Roman" w:hAnsi="Times New Roman"/>
                <w:b/>
                <w:sz w:val="20"/>
                <w:szCs w:val="20"/>
                <w:lang w:val="sr-Cyrl-CS"/>
              </w:rPr>
            </w:pPr>
            <w:r w:rsidRPr="003A4E5B">
              <w:rPr>
                <w:rFonts w:ascii="Times New Roman" w:hAnsi="Times New Roman"/>
                <w:b/>
                <w:sz w:val="20"/>
                <w:szCs w:val="20"/>
                <w:lang w:val="sr-Cyrl-CS"/>
              </w:rPr>
              <w:t>Академска каријера</w:t>
            </w:r>
          </w:p>
        </w:tc>
      </w:tr>
      <w:tr w:rsidR="00E21029" w:rsidRPr="00154E5F" w:rsidTr="00702600">
        <w:trPr>
          <w:trHeight w:val="427"/>
        </w:trPr>
        <w:tc>
          <w:tcPr>
            <w:tcW w:w="2814" w:type="dxa"/>
            <w:gridSpan w:val="5"/>
            <w:vAlign w:val="center"/>
          </w:tcPr>
          <w:p w:rsidR="00E21029" w:rsidRPr="003A4E5B" w:rsidRDefault="00E21029" w:rsidP="004D2320">
            <w:pPr>
              <w:tabs>
                <w:tab w:val="left" w:pos="567"/>
              </w:tabs>
              <w:spacing w:after="60"/>
              <w:rPr>
                <w:rFonts w:ascii="Times New Roman" w:hAnsi="Times New Roman"/>
                <w:sz w:val="20"/>
                <w:szCs w:val="20"/>
                <w:lang w:val="sr-Cyrl-CS"/>
              </w:rPr>
            </w:pPr>
          </w:p>
        </w:tc>
        <w:tc>
          <w:tcPr>
            <w:tcW w:w="1356" w:type="dxa"/>
            <w:vAlign w:val="center"/>
          </w:tcPr>
          <w:p w:rsidR="00E21029" w:rsidRPr="003A4E5B" w:rsidRDefault="00E21029" w:rsidP="004D2320">
            <w:pPr>
              <w:tabs>
                <w:tab w:val="left" w:pos="567"/>
              </w:tabs>
              <w:spacing w:after="60"/>
              <w:rPr>
                <w:rFonts w:ascii="Times New Roman" w:hAnsi="Times New Roman"/>
                <w:sz w:val="20"/>
                <w:szCs w:val="20"/>
                <w:lang w:val="sr-Cyrl-CS"/>
              </w:rPr>
            </w:pPr>
            <w:r w:rsidRPr="003A4E5B">
              <w:rPr>
                <w:rFonts w:ascii="Times New Roman" w:hAnsi="Times New Roman"/>
                <w:sz w:val="20"/>
                <w:szCs w:val="20"/>
                <w:lang w:val="sr-Cyrl-CS"/>
              </w:rPr>
              <w:t xml:space="preserve">Година </w:t>
            </w:r>
          </w:p>
        </w:tc>
        <w:tc>
          <w:tcPr>
            <w:tcW w:w="2969" w:type="dxa"/>
            <w:gridSpan w:val="4"/>
            <w:vAlign w:val="center"/>
          </w:tcPr>
          <w:p w:rsidR="00E21029" w:rsidRPr="003A4E5B" w:rsidRDefault="00E21029" w:rsidP="004D2320">
            <w:pPr>
              <w:tabs>
                <w:tab w:val="left" w:pos="567"/>
              </w:tabs>
              <w:spacing w:after="60"/>
              <w:rPr>
                <w:rFonts w:ascii="Times New Roman" w:hAnsi="Times New Roman"/>
                <w:sz w:val="20"/>
                <w:szCs w:val="20"/>
                <w:lang w:val="sr-Cyrl-CS"/>
              </w:rPr>
            </w:pPr>
            <w:r w:rsidRPr="003A4E5B">
              <w:rPr>
                <w:rFonts w:ascii="Times New Roman" w:hAnsi="Times New Roman"/>
                <w:sz w:val="20"/>
                <w:szCs w:val="20"/>
                <w:lang w:val="sr-Cyrl-CS"/>
              </w:rPr>
              <w:t xml:space="preserve">Институција </w:t>
            </w:r>
          </w:p>
        </w:tc>
        <w:tc>
          <w:tcPr>
            <w:tcW w:w="2436" w:type="dxa"/>
            <w:gridSpan w:val="3"/>
            <w:vAlign w:val="center"/>
          </w:tcPr>
          <w:p w:rsidR="00E21029" w:rsidRPr="003A4E5B" w:rsidRDefault="00E21029" w:rsidP="004D2320">
            <w:pPr>
              <w:tabs>
                <w:tab w:val="left" w:pos="567"/>
              </w:tabs>
              <w:spacing w:after="60"/>
              <w:rPr>
                <w:rFonts w:ascii="Times New Roman" w:hAnsi="Times New Roman"/>
                <w:sz w:val="20"/>
                <w:szCs w:val="20"/>
                <w:lang w:val="sr-Cyrl-CS"/>
              </w:rPr>
            </w:pPr>
            <w:r w:rsidRPr="003A4E5B">
              <w:rPr>
                <w:rFonts w:ascii="Times New Roman" w:hAnsi="Times New Roman"/>
                <w:sz w:val="20"/>
                <w:szCs w:val="20"/>
                <w:lang w:val="sr-Cyrl-CS"/>
              </w:rPr>
              <w:t xml:space="preserve">Научна или уметничка област </w:t>
            </w:r>
          </w:p>
        </w:tc>
        <w:tc>
          <w:tcPr>
            <w:tcW w:w="3267" w:type="dxa"/>
            <w:gridSpan w:val="2"/>
            <w:vAlign w:val="center"/>
          </w:tcPr>
          <w:p w:rsidR="00E21029" w:rsidRPr="003A4E5B" w:rsidRDefault="00E21029" w:rsidP="004D2320">
            <w:pPr>
              <w:tabs>
                <w:tab w:val="left" w:pos="567"/>
              </w:tabs>
              <w:spacing w:after="60"/>
              <w:rPr>
                <w:rFonts w:ascii="Times New Roman" w:hAnsi="Times New Roman"/>
                <w:sz w:val="20"/>
                <w:szCs w:val="20"/>
                <w:lang w:val="sr-Cyrl-CS"/>
              </w:rPr>
            </w:pPr>
            <w:r w:rsidRPr="003A4E5B">
              <w:rPr>
                <w:rFonts w:ascii="Times New Roman" w:hAnsi="Times New Roman"/>
                <w:sz w:val="20"/>
                <w:szCs w:val="20"/>
                <w:lang w:val="sr-Cyrl-CS"/>
              </w:rPr>
              <w:t>Ужа научна, уметничка или стручна област</w:t>
            </w:r>
          </w:p>
        </w:tc>
      </w:tr>
      <w:tr w:rsidR="00E21029" w:rsidRPr="003A4E5B" w:rsidTr="008E429C">
        <w:trPr>
          <w:trHeight w:val="427"/>
        </w:trPr>
        <w:tc>
          <w:tcPr>
            <w:tcW w:w="2814" w:type="dxa"/>
            <w:gridSpan w:val="5"/>
            <w:vAlign w:val="center"/>
          </w:tcPr>
          <w:p w:rsidR="00E21029" w:rsidRPr="003A4E5B" w:rsidRDefault="00E21029" w:rsidP="004D2320">
            <w:pPr>
              <w:tabs>
                <w:tab w:val="left" w:pos="567"/>
              </w:tabs>
              <w:spacing w:after="60"/>
              <w:rPr>
                <w:rFonts w:ascii="Times New Roman" w:hAnsi="Times New Roman"/>
                <w:sz w:val="20"/>
                <w:szCs w:val="20"/>
                <w:lang w:val="sr-Cyrl-CS"/>
              </w:rPr>
            </w:pPr>
            <w:r w:rsidRPr="003A4E5B">
              <w:rPr>
                <w:rFonts w:ascii="Times New Roman" w:hAnsi="Times New Roman"/>
                <w:sz w:val="20"/>
                <w:szCs w:val="20"/>
                <w:lang w:val="sr-Cyrl-CS"/>
              </w:rPr>
              <w:t>Избор у звање</w:t>
            </w:r>
          </w:p>
        </w:tc>
        <w:tc>
          <w:tcPr>
            <w:tcW w:w="1356" w:type="dxa"/>
            <w:vAlign w:val="center"/>
          </w:tcPr>
          <w:p w:rsidR="00E21029" w:rsidRPr="003A4E5B" w:rsidRDefault="00E21029" w:rsidP="004D2320">
            <w:pPr>
              <w:tabs>
                <w:tab w:val="left" w:pos="567"/>
              </w:tabs>
              <w:spacing w:after="60"/>
              <w:rPr>
                <w:rFonts w:ascii="Times New Roman" w:hAnsi="Times New Roman"/>
                <w:sz w:val="20"/>
                <w:szCs w:val="20"/>
                <w:lang w:val="sr-Cyrl-CS"/>
              </w:rPr>
            </w:pPr>
            <w:r w:rsidRPr="003A4E5B">
              <w:rPr>
                <w:rFonts w:ascii="Times New Roman" w:hAnsi="Times New Roman"/>
                <w:sz w:val="20"/>
                <w:szCs w:val="20"/>
                <w:lang w:val="sr-Cyrl-CS"/>
              </w:rPr>
              <w:t>2015.</w:t>
            </w:r>
          </w:p>
          <w:p w:rsidR="00E21029" w:rsidRPr="003A4E5B" w:rsidRDefault="00E21029" w:rsidP="004D2320">
            <w:pPr>
              <w:tabs>
                <w:tab w:val="left" w:pos="567"/>
              </w:tabs>
              <w:spacing w:after="60"/>
              <w:rPr>
                <w:rFonts w:ascii="Times New Roman" w:hAnsi="Times New Roman"/>
                <w:sz w:val="20"/>
                <w:szCs w:val="20"/>
                <w:lang w:val="sr-Cyrl-CS"/>
              </w:rPr>
            </w:pPr>
            <w:r w:rsidRPr="003A4E5B">
              <w:rPr>
                <w:rFonts w:ascii="Times New Roman" w:hAnsi="Times New Roman"/>
                <w:sz w:val="20"/>
                <w:szCs w:val="20"/>
                <w:lang w:val="sr-Cyrl-CS"/>
              </w:rPr>
              <w:t>2010.</w:t>
            </w:r>
          </w:p>
          <w:p w:rsidR="00E21029" w:rsidRPr="003A4E5B" w:rsidRDefault="00E21029" w:rsidP="004D2320">
            <w:pPr>
              <w:tabs>
                <w:tab w:val="left" w:pos="567"/>
              </w:tabs>
              <w:spacing w:after="60"/>
              <w:rPr>
                <w:rFonts w:ascii="Times New Roman" w:hAnsi="Times New Roman"/>
                <w:sz w:val="20"/>
                <w:szCs w:val="20"/>
                <w:lang w:val="sr-Cyrl-CS"/>
              </w:rPr>
            </w:pPr>
            <w:r w:rsidRPr="003A4E5B">
              <w:rPr>
                <w:rFonts w:ascii="Times New Roman" w:hAnsi="Times New Roman"/>
                <w:sz w:val="20"/>
                <w:szCs w:val="20"/>
                <w:lang w:val="sr-Cyrl-CS"/>
              </w:rPr>
              <w:t>2006.</w:t>
            </w:r>
          </w:p>
        </w:tc>
        <w:tc>
          <w:tcPr>
            <w:tcW w:w="2969" w:type="dxa"/>
            <w:gridSpan w:val="4"/>
            <w:vAlign w:val="bottom"/>
          </w:tcPr>
          <w:p w:rsidR="00E21029" w:rsidRPr="003A4E5B" w:rsidRDefault="00E21029">
            <w:pPr>
              <w:rPr>
                <w:rFonts w:ascii="Times New Roman" w:hAnsi="Times New Roman"/>
                <w:sz w:val="20"/>
                <w:szCs w:val="20"/>
                <w:lang w:val="sr-Cyrl-CS"/>
              </w:rPr>
            </w:pPr>
            <w:r w:rsidRPr="003A4E5B">
              <w:rPr>
                <w:rFonts w:ascii="Times New Roman" w:hAnsi="Times New Roman"/>
                <w:sz w:val="20"/>
                <w:szCs w:val="20"/>
                <w:lang w:val="sr-Cyrl-CS"/>
              </w:rPr>
              <w:t>Геоекономски факултет,</w:t>
            </w:r>
          </w:p>
          <w:p w:rsidR="00E21029" w:rsidRPr="003A4E5B" w:rsidRDefault="00E21029">
            <w:pPr>
              <w:rPr>
                <w:rFonts w:ascii="Times New Roman" w:hAnsi="Times New Roman"/>
                <w:sz w:val="20"/>
                <w:szCs w:val="20"/>
                <w:lang w:val="sr-Cyrl-CS"/>
              </w:rPr>
            </w:pPr>
            <w:r w:rsidRPr="003A4E5B">
              <w:rPr>
                <w:rFonts w:ascii="Times New Roman" w:hAnsi="Times New Roman"/>
                <w:sz w:val="20"/>
                <w:szCs w:val="20"/>
                <w:lang w:val="sr-Cyrl-CS"/>
              </w:rPr>
              <w:t>Факултет за пословну економију Ваљево</w:t>
            </w:r>
          </w:p>
          <w:p w:rsidR="00E21029" w:rsidRPr="003A4E5B" w:rsidRDefault="00E21029">
            <w:pPr>
              <w:rPr>
                <w:rFonts w:ascii="Times New Roman" w:hAnsi="Times New Roman"/>
                <w:sz w:val="20"/>
                <w:szCs w:val="20"/>
                <w:lang w:val="sr-Cyrl-CS"/>
              </w:rPr>
            </w:pPr>
            <w:r w:rsidRPr="003A4E5B">
              <w:rPr>
                <w:rFonts w:ascii="Times New Roman" w:hAnsi="Times New Roman"/>
                <w:sz w:val="20"/>
                <w:szCs w:val="20"/>
                <w:lang w:val="sr-Cyrl-CS"/>
              </w:rPr>
              <w:t xml:space="preserve">Факултет за пословне студије </w:t>
            </w:r>
          </w:p>
        </w:tc>
        <w:tc>
          <w:tcPr>
            <w:tcW w:w="2436" w:type="dxa"/>
            <w:gridSpan w:val="3"/>
            <w:vAlign w:val="center"/>
          </w:tcPr>
          <w:p w:rsidR="00E21029" w:rsidRPr="003A4E5B" w:rsidRDefault="00E21029" w:rsidP="00E335AE">
            <w:pPr>
              <w:rPr>
                <w:rFonts w:ascii="Times New Roman" w:hAnsi="Times New Roman"/>
                <w:sz w:val="20"/>
                <w:szCs w:val="20"/>
                <w:lang w:val="sr-Cyrl-CS"/>
              </w:rPr>
            </w:pPr>
            <w:r w:rsidRPr="003A4E5B">
              <w:rPr>
                <w:rFonts w:ascii="Times New Roman" w:hAnsi="Times New Roman"/>
                <w:sz w:val="20"/>
                <w:szCs w:val="20"/>
                <w:lang w:val="sr-Cyrl-CS"/>
              </w:rPr>
              <w:t>Менаџмент</w:t>
            </w:r>
          </w:p>
        </w:tc>
        <w:tc>
          <w:tcPr>
            <w:tcW w:w="3267" w:type="dxa"/>
            <w:gridSpan w:val="2"/>
            <w:vAlign w:val="center"/>
          </w:tcPr>
          <w:p w:rsidR="00E21029" w:rsidRPr="003A4E5B" w:rsidRDefault="00E21029" w:rsidP="0070612C">
            <w:pPr>
              <w:tabs>
                <w:tab w:val="left" w:pos="567"/>
              </w:tabs>
              <w:spacing w:after="60"/>
              <w:jc w:val="center"/>
              <w:rPr>
                <w:rFonts w:ascii="Times New Roman" w:hAnsi="Times New Roman"/>
                <w:sz w:val="20"/>
                <w:szCs w:val="20"/>
                <w:lang w:val="sr-Cyrl-CS"/>
              </w:rPr>
            </w:pPr>
          </w:p>
        </w:tc>
      </w:tr>
      <w:tr w:rsidR="00E21029" w:rsidRPr="003A4E5B" w:rsidTr="00BE12A4">
        <w:trPr>
          <w:trHeight w:val="427"/>
        </w:trPr>
        <w:tc>
          <w:tcPr>
            <w:tcW w:w="2814" w:type="dxa"/>
            <w:gridSpan w:val="5"/>
            <w:vAlign w:val="center"/>
          </w:tcPr>
          <w:p w:rsidR="00E21029" w:rsidRPr="003A4E5B" w:rsidRDefault="00E21029" w:rsidP="004D2320">
            <w:pPr>
              <w:tabs>
                <w:tab w:val="left" w:pos="567"/>
              </w:tabs>
              <w:spacing w:after="60"/>
              <w:rPr>
                <w:rFonts w:ascii="Times New Roman" w:hAnsi="Times New Roman"/>
                <w:sz w:val="20"/>
                <w:szCs w:val="20"/>
                <w:lang w:val="sr-Cyrl-CS"/>
              </w:rPr>
            </w:pPr>
            <w:r w:rsidRPr="003A4E5B">
              <w:rPr>
                <w:rFonts w:ascii="Times New Roman" w:hAnsi="Times New Roman"/>
                <w:sz w:val="20"/>
                <w:szCs w:val="20"/>
                <w:lang w:val="sr-Cyrl-CS"/>
              </w:rPr>
              <w:t>Докторат</w:t>
            </w:r>
          </w:p>
        </w:tc>
        <w:tc>
          <w:tcPr>
            <w:tcW w:w="1356" w:type="dxa"/>
            <w:vAlign w:val="center"/>
          </w:tcPr>
          <w:p w:rsidR="00E21029" w:rsidRPr="003A4E5B" w:rsidRDefault="00E21029" w:rsidP="004D2320">
            <w:pPr>
              <w:tabs>
                <w:tab w:val="left" w:pos="567"/>
              </w:tabs>
              <w:spacing w:after="60"/>
              <w:rPr>
                <w:rFonts w:ascii="Times New Roman" w:hAnsi="Times New Roman"/>
                <w:sz w:val="20"/>
                <w:szCs w:val="20"/>
                <w:lang w:val="sr-Cyrl-CS"/>
              </w:rPr>
            </w:pPr>
            <w:r w:rsidRPr="003A4E5B">
              <w:rPr>
                <w:rFonts w:ascii="Times New Roman" w:hAnsi="Times New Roman"/>
                <w:sz w:val="20"/>
                <w:szCs w:val="20"/>
                <w:lang w:val="sr-Cyrl-CS"/>
              </w:rPr>
              <w:t>2005..</w:t>
            </w:r>
          </w:p>
        </w:tc>
        <w:tc>
          <w:tcPr>
            <w:tcW w:w="2969" w:type="dxa"/>
            <w:gridSpan w:val="4"/>
            <w:vAlign w:val="center"/>
          </w:tcPr>
          <w:p w:rsidR="00E21029" w:rsidRPr="003A4E5B" w:rsidRDefault="00E21029">
            <w:pPr>
              <w:rPr>
                <w:rFonts w:ascii="Times New Roman" w:hAnsi="Times New Roman"/>
                <w:sz w:val="20"/>
                <w:szCs w:val="20"/>
                <w:lang w:val="sr-Cyrl-CS"/>
              </w:rPr>
            </w:pPr>
            <w:r w:rsidRPr="003A4E5B">
              <w:rPr>
                <w:rFonts w:ascii="Times New Roman" w:hAnsi="Times New Roman"/>
                <w:sz w:val="20"/>
                <w:szCs w:val="20"/>
                <w:lang w:val="sr-Cyrl-CS"/>
              </w:rPr>
              <w:t>Факултет за пословне студије Београд</w:t>
            </w:r>
          </w:p>
        </w:tc>
        <w:tc>
          <w:tcPr>
            <w:tcW w:w="2436" w:type="dxa"/>
            <w:gridSpan w:val="3"/>
            <w:vAlign w:val="center"/>
          </w:tcPr>
          <w:p w:rsidR="00E21029" w:rsidRPr="003A4E5B" w:rsidRDefault="00E21029">
            <w:pPr>
              <w:rPr>
                <w:rFonts w:ascii="Times New Roman" w:hAnsi="Times New Roman"/>
                <w:sz w:val="20"/>
                <w:szCs w:val="20"/>
                <w:lang w:val="sr-Cyrl-CS"/>
              </w:rPr>
            </w:pPr>
            <w:r w:rsidRPr="003A4E5B">
              <w:rPr>
                <w:rFonts w:ascii="Times New Roman" w:hAnsi="Times New Roman"/>
                <w:sz w:val="20"/>
                <w:szCs w:val="20"/>
                <w:lang w:val="sr-Cyrl-CS"/>
              </w:rPr>
              <w:t>Економија, технологија и управљање</w:t>
            </w:r>
          </w:p>
        </w:tc>
        <w:tc>
          <w:tcPr>
            <w:tcW w:w="3267" w:type="dxa"/>
            <w:gridSpan w:val="2"/>
            <w:vAlign w:val="center"/>
          </w:tcPr>
          <w:p w:rsidR="00E21029" w:rsidRPr="003A4E5B" w:rsidRDefault="00E21029" w:rsidP="004D2320">
            <w:pPr>
              <w:tabs>
                <w:tab w:val="left" w:pos="567"/>
              </w:tabs>
              <w:spacing w:after="60"/>
              <w:rPr>
                <w:rFonts w:ascii="Times New Roman" w:hAnsi="Times New Roman"/>
                <w:sz w:val="20"/>
                <w:szCs w:val="20"/>
                <w:lang w:val="sr-Cyrl-CS"/>
              </w:rPr>
            </w:pPr>
          </w:p>
        </w:tc>
      </w:tr>
      <w:tr w:rsidR="00E21029" w:rsidRPr="003A4E5B" w:rsidTr="00702600">
        <w:trPr>
          <w:trHeight w:val="427"/>
        </w:trPr>
        <w:tc>
          <w:tcPr>
            <w:tcW w:w="2814" w:type="dxa"/>
            <w:gridSpan w:val="5"/>
            <w:vAlign w:val="center"/>
          </w:tcPr>
          <w:p w:rsidR="00E21029" w:rsidRPr="003A4E5B" w:rsidRDefault="00E21029" w:rsidP="004D2320">
            <w:pPr>
              <w:tabs>
                <w:tab w:val="left" w:pos="567"/>
              </w:tabs>
              <w:spacing w:after="60"/>
              <w:rPr>
                <w:rFonts w:ascii="Times New Roman" w:hAnsi="Times New Roman"/>
                <w:sz w:val="20"/>
                <w:szCs w:val="20"/>
                <w:lang w:val="sr-Cyrl-CS"/>
              </w:rPr>
            </w:pPr>
            <w:r w:rsidRPr="003A4E5B">
              <w:rPr>
                <w:rFonts w:ascii="Times New Roman" w:hAnsi="Times New Roman"/>
                <w:sz w:val="20"/>
                <w:szCs w:val="20"/>
                <w:lang w:val="sr-Cyrl-CS"/>
              </w:rPr>
              <w:t>Специјализација</w:t>
            </w:r>
          </w:p>
        </w:tc>
        <w:tc>
          <w:tcPr>
            <w:tcW w:w="1356" w:type="dxa"/>
            <w:vAlign w:val="center"/>
          </w:tcPr>
          <w:p w:rsidR="00E21029" w:rsidRPr="003A4E5B" w:rsidRDefault="00E21029" w:rsidP="004D2320">
            <w:pPr>
              <w:tabs>
                <w:tab w:val="left" w:pos="567"/>
              </w:tabs>
              <w:spacing w:after="60"/>
              <w:rPr>
                <w:rFonts w:ascii="Times New Roman" w:hAnsi="Times New Roman"/>
                <w:sz w:val="20"/>
                <w:szCs w:val="20"/>
                <w:lang w:val="sr-Cyrl-CS"/>
              </w:rPr>
            </w:pPr>
          </w:p>
        </w:tc>
        <w:tc>
          <w:tcPr>
            <w:tcW w:w="2969" w:type="dxa"/>
            <w:gridSpan w:val="4"/>
            <w:vAlign w:val="center"/>
          </w:tcPr>
          <w:p w:rsidR="00E21029" w:rsidRPr="003A4E5B" w:rsidRDefault="00E21029" w:rsidP="004D2320">
            <w:pPr>
              <w:tabs>
                <w:tab w:val="left" w:pos="567"/>
              </w:tabs>
              <w:spacing w:after="60"/>
              <w:rPr>
                <w:rFonts w:ascii="Times New Roman" w:hAnsi="Times New Roman"/>
                <w:sz w:val="20"/>
                <w:szCs w:val="20"/>
                <w:lang w:val="sr-Cyrl-CS"/>
              </w:rPr>
            </w:pPr>
          </w:p>
        </w:tc>
        <w:tc>
          <w:tcPr>
            <w:tcW w:w="2436" w:type="dxa"/>
            <w:gridSpan w:val="3"/>
            <w:vAlign w:val="center"/>
          </w:tcPr>
          <w:p w:rsidR="00E21029" w:rsidRPr="003A4E5B" w:rsidRDefault="00E21029" w:rsidP="004D2320">
            <w:pPr>
              <w:tabs>
                <w:tab w:val="left" w:pos="567"/>
              </w:tabs>
              <w:spacing w:after="60"/>
              <w:rPr>
                <w:rFonts w:ascii="Times New Roman" w:hAnsi="Times New Roman"/>
                <w:sz w:val="20"/>
                <w:szCs w:val="20"/>
                <w:lang w:val="sr-Cyrl-CS"/>
              </w:rPr>
            </w:pPr>
          </w:p>
        </w:tc>
        <w:tc>
          <w:tcPr>
            <w:tcW w:w="3267" w:type="dxa"/>
            <w:gridSpan w:val="2"/>
            <w:vAlign w:val="center"/>
          </w:tcPr>
          <w:p w:rsidR="00E21029" w:rsidRPr="003A4E5B" w:rsidRDefault="00E21029" w:rsidP="004D2320">
            <w:pPr>
              <w:tabs>
                <w:tab w:val="left" w:pos="567"/>
              </w:tabs>
              <w:spacing w:after="60"/>
              <w:rPr>
                <w:rFonts w:ascii="Times New Roman" w:hAnsi="Times New Roman"/>
                <w:sz w:val="20"/>
                <w:szCs w:val="20"/>
                <w:lang w:val="sr-Cyrl-CS"/>
              </w:rPr>
            </w:pPr>
          </w:p>
        </w:tc>
      </w:tr>
      <w:tr w:rsidR="00E21029" w:rsidRPr="003A4E5B" w:rsidTr="00702600">
        <w:trPr>
          <w:trHeight w:val="427"/>
        </w:trPr>
        <w:tc>
          <w:tcPr>
            <w:tcW w:w="2814" w:type="dxa"/>
            <w:gridSpan w:val="5"/>
            <w:vAlign w:val="center"/>
          </w:tcPr>
          <w:p w:rsidR="00E21029" w:rsidRPr="003A4E5B" w:rsidRDefault="00E21029" w:rsidP="004D2320">
            <w:pPr>
              <w:tabs>
                <w:tab w:val="left" w:pos="567"/>
              </w:tabs>
              <w:spacing w:after="60"/>
              <w:rPr>
                <w:rFonts w:ascii="Times New Roman" w:hAnsi="Times New Roman"/>
                <w:sz w:val="20"/>
                <w:szCs w:val="20"/>
                <w:lang w:val="sr-Cyrl-CS"/>
              </w:rPr>
            </w:pPr>
            <w:r w:rsidRPr="003A4E5B">
              <w:rPr>
                <w:rFonts w:ascii="Times New Roman" w:hAnsi="Times New Roman"/>
                <w:sz w:val="20"/>
                <w:szCs w:val="20"/>
                <w:lang w:val="sr-Cyrl-CS"/>
              </w:rPr>
              <w:t>Магистратура</w:t>
            </w:r>
          </w:p>
        </w:tc>
        <w:tc>
          <w:tcPr>
            <w:tcW w:w="1356" w:type="dxa"/>
            <w:vAlign w:val="center"/>
          </w:tcPr>
          <w:p w:rsidR="00E21029" w:rsidRPr="003A4E5B" w:rsidRDefault="00E21029" w:rsidP="004D2320">
            <w:pPr>
              <w:tabs>
                <w:tab w:val="left" w:pos="567"/>
              </w:tabs>
              <w:spacing w:after="60"/>
              <w:rPr>
                <w:rFonts w:ascii="Times New Roman" w:hAnsi="Times New Roman"/>
                <w:sz w:val="20"/>
                <w:szCs w:val="20"/>
                <w:lang w:val="sr-Cyrl-CS"/>
              </w:rPr>
            </w:pPr>
            <w:r w:rsidRPr="003A4E5B">
              <w:rPr>
                <w:rFonts w:ascii="Times New Roman" w:hAnsi="Times New Roman"/>
                <w:sz w:val="20"/>
                <w:szCs w:val="20"/>
                <w:lang w:val="sr-Cyrl-CS"/>
              </w:rPr>
              <w:t>2003.</w:t>
            </w:r>
          </w:p>
        </w:tc>
        <w:tc>
          <w:tcPr>
            <w:tcW w:w="2969" w:type="dxa"/>
            <w:gridSpan w:val="4"/>
            <w:vAlign w:val="center"/>
          </w:tcPr>
          <w:p w:rsidR="00E21029" w:rsidRPr="003A4E5B" w:rsidRDefault="00E21029" w:rsidP="004D2320">
            <w:pPr>
              <w:tabs>
                <w:tab w:val="left" w:pos="567"/>
              </w:tabs>
              <w:spacing w:after="60"/>
              <w:rPr>
                <w:rFonts w:ascii="Times New Roman" w:hAnsi="Times New Roman"/>
                <w:sz w:val="20"/>
                <w:szCs w:val="20"/>
                <w:lang w:val="sr-Cyrl-CS"/>
              </w:rPr>
            </w:pPr>
            <w:r w:rsidRPr="003A4E5B">
              <w:rPr>
                <w:rFonts w:ascii="Times New Roman" w:hAnsi="Times New Roman"/>
                <w:sz w:val="20"/>
                <w:szCs w:val="20"/>
                <w:lang w:val="sr-Cyrl-CS"/>
              </w:rPr>
              <w:t>Универзитет у Београду, Технолошко-металуршки факултет  у Београду</w:t>
            </w:r>
          </w:p>
        </w:tc>
        <w:tc>
          <w:tcPr>
            <w:tcW w:w="2436" w:type="dxa"/>
            <w:gridSpan w:val="3"/>
            <w:vAlign w:val="center"/>
          </w:tcPr>
          <w:p w:rsidR="00E21029" w:rsidRPr="003A4E5B" w:rsidRDefault="00E21029" w:rsidP="004D2320">
            <w:pPr>
              <w:tabs>
                <w:tab w:val="left" w:pos="567"/>
              </w:tabs>
              <w:spacing w:after="60"/>
              <w:rPr>
                <w:rFonts w:ascii="Times New Roman" w:hAnsi="Times New Roman"/>
                <w:sz w:val="20"/>
                <w:szCs w:val="20"/>
                <w:lang w:val="sr-Cyrl-CS"/>
              </w:rPr>
            </w:pPr>
            <w:r w:rsidRPr="003A4E5B">
              <w:rPr>
                <w:rFonts w:ascii="Times New Roman" w:hAnsi="Times New Roman"/>
                <w:sz w:val="20"/>
                <w:szCs w:val="20"/>
                <w:lang w:val="sr-Cyrl-CS"/>
              </w:rPr>
              <w:t>Хемијско–инжењерство</w:t>
            </w:r>
          </w:p>
        </w:tc>
        <w:tc>
          <w:tcPr>
            <w:tcW w:w="3267" w:type="dxa"/>
            <w:gridSpan w:val="2"/>
            <w:vAlign w:val="center"/>
          </w:tcPr>
          <w:p w:rsidR="00E21029" w:rsidRPr="003A4E5B" w:rsidRDefault="00E21029" w:rsidP="004D2320">
            <w:pPr>
              <w:tabs>
                <w:tab w:val="left" w:pos="567"/>
              </w:tabs>
              <w:spacing w:after="60"/>
              <w:rPr>
                <w:rFonts w:ascii="Times New Roman" w:hAnsi="Times New Roman"/>
                <w:sz w:val="20"/>
                <w:szCs w:val="20"/>
                <w:lang w:val="sr-Cyrl-CS"/>
              </w:rPr>
            </w:pPr>
          </w:p>
        </w:tc>
      </w:tr>
      <w:tr w:rsidR="00E21029" w:rsidRPr="003A4E5B" w:rsidTr="00702600">
        <w:trPr>
          <w:trHeight w:val="427"/>
        </w:trPr>
        <w:tc>
          <w:tcPr>
            <w:tcW w:w="2814" w:type="dxa"/>
            <w:gridSpan w:val="5"/>
            <w:vAlign w:val="center"/>
          </w:tcPr>
          <w:p w:rsidR="00E21029" w:rsidRPr="003A4E5B" w:rsidRDefault="00E21029" w:rsidP="004D2320">
            <w:pPr>
              <w:tabs>
                <w:tab w:val="left" w:pos="567"/>
              </w:tabs>
              <w:spacing w:after="60"/>
              <w:rPr>
                <w:rFonts w:ascii="Times New Roman" w:hAnsi="Times New Roman"/>
                <w:sz w:val="20"/>
                <w:szCs w:val="20"/>
                <w:lang w:val="sr-Cyrl-CS"/>
              </w:rPr>
            </w:pPr>
            <w:r w:rsidRPr="003A4E5B">
              <w:rPr>
                <w:rFonts w:ascii="Times New Roman" w:hAnsi="Times New Roman"/>
                <w:sz w:val="20"/>
                <w:szCs w:val="20"/>
                <w:lang w:val="sr-Cyrl-CS"/>
              </w:rPr>
              <w:t>Мастер</w:t>
            </w:r>
          </w:p>
        </w:tc>
        <w:tc>
          <w:tcPr>
            <w:tcW w:w="1356" w:type="dxa"/>
            <w:vAlign w:val="center"/>
          </w:tcPr>
          <w:p w:rsidR="00E21029" w:rsidRPr="003A4E5B" w:rsidRDefault="00E21029" w:rsidP="004D2320">
            <w:pPr>
              <w:tabs>
                <w:tab w:val="left" w:pos="567"/>
              </w:tabs>
              <w:spacing w:after="60"/>
              <w:rPr>
                <w:rFonts w:ascii="Times New Roman" w:hAnsi="Times New Roman"/>
                <w:sz w:val="20"/>
                <w:szCs w:val="20"/>
                <w:lang w:val="sr-Cyrl-CS"/>
              </w:rPr>
            </w:pPr>
          </w:p>
        </w:tc>
        <w:tc>
          <w:tcPr>
            <w:tcW w:w="2969" w:type="dxa"/>
            <w:gridSpan w:val="4"/>
            <w:vAlign w:val="center"/>
          </w:tcPr>
          <w:p w:rsidR="00E21029" w:rsidRPr="003A4E5B" w:rsidRDefault="00E21029">
            <w:pPr>
              <w:rPr>
                <w:rFonts w:ascii="Times New Roman" w:hAnsi="Times New Roman"/>
                <w:sz w:val="20"/>
                <w:szCs w:val="20"/>
                <w:lang w:val="sr-Cyrl-CS"/>
              </w:rPr>
            </w:pPr>
          </w:p>
        </w:tc>
        <w:tc>
          <w:tcPr>
            <w:tcW w:w="2436" w:type="dxa"/>
            <w:gridSpan w:val="3"/>
            <w:vAlign w:val="center"/>
          </w:tcPr>
          <w:p w:rsidR="00E21029" w:rsidRPr="003A4E5B" w:rsidRDefault="00E21029">
            <w:pPr>
              <w:rPr>
                <w:rFonts w:ascii="Times New Roman" w:hAnsi="Times New Roman"/>
                <w:sz w:val="20"/>
                <w:szCs w:val="20"/>
                <w:lang w:val="sr-Cyrl-CS"/>
              </w:rPr>
            </w:pPr>
          </w:p>
        </w:tc>
        <w:tc>
          <w:tcPr>
            <w:tcW w:w="3267" w:type="dxa"/>
            <w:gridSpan w:val="2"/>
            <w:vAlign w:val="center"/>
          </w:tcPr>
          <w:p w:rsidR="00E21029" w:rsidRPr="003A4E5B" w:rsidRDefault="00E21029" w:rsidP="004D2320">
            <w:pPr>
              <w:tabs>
                <w:tab w:val="left" w:pos="567"/>
              </w:tabs>
              <w:spacing w:after="60"/>
              <w:rPr>
                <w:rFonts w:ascii="Times New Roman" w:hAnsi="Times New Roman"/>
                <w:sz w:val="20"/>
                <w:szCs w:val="20"/>
                <w:lang w:val="sr-Cyrl-CS"/>
              </w:rPr>
            </w:pPr>
          </w:p>
        </w:tc>
      </w:tr>
      <w:tr w:rsidR="00E21029" w:rsidRPr="003A4E5B" w:rsidTr="00702600">
        <w:trPr>
          <w:trHeight w:val="427"/>
        </w:trPr>
        <w:tc>
          <w:tcPr>
            <w:tcW w:w="2814" w:type="dxa"/>
            <w:gridSpan w:val="5"/>
            <w:vAlign w:val="center"/>
          </w:tcPr>
          <w:p w:rsidR="00E21029" w:rsidRPr="003A4E5B" w:rsidRDefault="00E21029" w:rsidP="004D2320">
            <w:pPr>
              <w:tabs>
                <w:tab w:val="left" w:pos="567"/>
              </w:tabs>
              <w:spacing w:after="60"/>
              <w:rPr>
                <w:rFonts w:ascii="Times New Roman" w:hAnsi="Times New Roman"/>
                <w:sz w:val="20"/>
                <w:szCs w:val="20"/>
                <w:lang w:val="sr-Cyrl-CS"/>
              </w:rPr>
            </w:pPr>
            <w:r w:rsidRPr="003A4E5B">
              <w:rPr>
                <w:rFonts w:ascii="Times New Roman" w:hAnsi="Times New Roman"/>
                <w:sz w:val="20"/>
                <w:szCs w:val="20"/>
                <w:lang w:val="sr-Cyrl-CS"/>
              </w:rPr>
              <w:t>Диплома</w:t>
            </w:r>
          </w:p>
        </w:tc>
        <w:tc>
          <w:tcPr>
            <w:tcW w:w="1356" w:type="dxa"/>
            <w:vAlign w:val="center"/>
          </w:tcPr>
          <w:p w:rsidR="00E21029" w:rsidRPr="003A4E5B" w:rsidRDefault="00E21029" w:rsidP="004D2320">
            <w:pPr>
              <w:tabs>
                <w:tab w:val="left" w:pos="567"/>
              </w:tabs>
              <w:spacing w:after="60"/>
              <w:rPr>
                <w:rFonts w:ascii="Times New Roman" w:hAnsi="Times New Roman"/>
                <w:sz w:val="20"/>
                <w:szCs w:val="20"/>
                <w:lang w:val="sr-Cyrl-CS"/>
              </w:rPr>
            </w:pPr>
            <w:r w:rsidRPr="003A4E5B">
              <w:rPr>
                <w:rFonts w:ascii="Times New Roman" w:hAnsi="Times New Roman"/>
                <w:sz w:val="20"/>
                <w:szCs w:val="20"/>
                <w:lang w:val="sr-Cyrl-CS"/>
              </w:rPr>
              <w:t>1977.</w:t>
            </w:r>
          </w:p>
        </w:tc>
        <w:tc>
          <w:tcPr>
            <w:tcW w:w="2969" w:type="dxa"/>
            <w:gridSpan w:val="4"/>
            <w:vAlign w:val="center"/>
          </w:tcPr>
          <w:p w:rsidR="00E21029" w:rsidRPr="003A4E5B" w:rsidRDefault="00E21029">
            <w:pPr>
              <w:rPr>
                <w:rFonts w:ascii="Times New Roman" w:hAnsi="Times New Roman"/>
                <w:sz w:val="20"/>
                <w:szCs w:val="20"/>
                <w:lang w:val="sr-Cyrl-CS"/>
              </w:rPr>
            </w:pPr>
            <w:r w:rsidRPr="003A4E5B">
              <w:rPr>
                <w:rFonts w:ascii="Times New Roman" w:hAnsi="Times New Roman"/>
                <w:sz w:val="20"/>
                <w:szCs w:val="20"/>
                <w:lang w:val="sr-Cyrl-CS"/>
              </w:rPr>
              <w:t>Универзитет у Београду, Технолошко-металуршки факултет  у Београду</w:t>
            </w:r>
          </w:p>
        </w:tc>
        <w:tc>
          <w:tcPr>
            <w:tcW w:w="2436" w:type="dxa"/>
            <w:gridSpan w:val="3"/>
            <w:vAlign w:val="center"/>
          </w:tcPr>
          <w:p w:rsidR="00E21029" w:rsidRPr="003A4E5B" w:rsidRDefault="00E21029">
            <w:pPr>
              <w:rPr>
                <w:rFonts w:ascii="Times New Roman" w:hAnsi="Times New Roman"/>
                <w:sz w:val="20"/>
                <w:szCs w:val="20"/>
                <w:lang w:val="sr-Cyrl-CS"/>
              </w:rPr>
            </w:pPr>
            <w:r w:rsidRPr="003A4E5B">
              <w:rPr>
                <w:rFonts w:ascii="Times New Roman" w:hAnsi="Times New Roman"/>
                <w:sz w:val="20"/>
                <w:szCs w:val="20"/>
                <w:lang w:val="sr-Cyrl-CS"/>
              </w:rPr>
              <w:t>Хемијско–инжењерство</w:t>
            </w:r>
          </w:p>
        </w:tc>
        <w:tc>
          <w:tcPr>
            <w:tcW w:w="3267" w:type="dxa"/>
            <w:gridSpan w:val="2"/>
            <w:vAlign w:val="center"/>
          </w:tcPr>
          <w:p w:rsidR="00E21029" w:rsidRPr="003A4E5B" w:rsidRDefault="00E21029" w:rsidP="0070612C">
            <w:pPr>
              <w:tabs>
                <w:tab w:val="left" w:pos="567"/>
              </w:tabs>
              <w:spacing w:after="60"/>
              <w:jc w:val="center"/>
              <w:rPr>
                <w:rFonts w:ascii="Times New Roman" w:hAnsi="Times New Roman"/>
                <w:sz w:val="20"/>
                <w:szCs w:val="20"/>
                <w:lang w:val="sr-Cyrl-CS"/>
              </w:rPr>
            </w:pPr>
          </w:p>
        </w:tc>
      </w:tr>
      <w:tr w:rsidR="00E21029" w:rsidRPr="00154E5F" w:rsidTr="00EE3D7C">
        <w:trPr>
          <w:trHeight w:val="427"/>
        </w:trPr>
        <w:tc>
          <w:tcPr>
            <w:tcW w:w="12842" w:type="dxa"/>
            <w:gridSpan w:val="15"/>
            <w:vAlign w:val="center"/>
          </w:tcPr>
          <w:p w:rsidR="00E21029" w:rsidRPr="003A4E5B" w:rsidRDefault="00E21029" w:rsidP="004D2320">
            <w:pPr>
              <w:tabs>
                <w:tab w:val="left" w:pos="567"/>
              </w:tabs>
              <w:spacing w:after="60"/>
              <w:rPr>
                <w:rFonts w:ascii="Times New Roman" w:hAnsi="Times New Roman"/>
                <w:b/>
                <w:sz w:val="20"/>
                <w:szCs w:val="20"/>
                <w:lang w:val="sr-Cyrl-CS"/>
              </w:rPr>
            </w:pPr>
            <w:r w:rsidRPr="003A4E5B">
              <w:rPr>
                <w:rFonts w:ascii="Times New Roman" w:hAnsi="Times New Roman"/>
                <w:b/>
                <w:sz w:val="20"/>
                <w:szCs w:val="20"/>
                <w:lang w:val="sr-Cyrl-CS"/>
              </w:rPr>
              <w:t>Списак предмета за  које  је наставник акредитован на првом или другом степену студија</w:t>
            </w:r>
          </w:p>
        </w:tc>
      </w:tr>
      <w:tr w:rsidR="00E21029" w:rsidRPr="00154E5F" w:rsidTr="00115392">
        <w:trPr>
          <w:trHeight w:val="822"/>
        </w:trPr>
        <w:tc>
          <w:tcPr>
            <w:tcW w:w="876" w:type="dxa"/>
            <w:vAlign w:val="center"/>
          </w:tcPr>
          <w:p w:rsidR="00E21029" w:rsidRPr="003A4E5B" w:rsidRDefault="00E21029" w:rsidP="004D2320">
            <w:pPr>
              <w:tabs>
                <w:tab w:val="left" w:pos="567"/>
              </w:tabs>
              <w:spacing w:after="60"/>
              <w:rPr>
                <w:rFonts w:ascii="Times New Roman" w:hAnsi="Times New Roman"/>
                <w:sz w:val="20"/>
                <w:szCs w:val="20"/>
                <w:lang w:val="sr-Cyrl-CS"/>
              </w:rPr>
            </w:pPr>
            <w:r w:rsidRPr="003A4E5B">
              <w:rPr>
                <w:rFonts w:ascii="Times New Roman" w:hAnsi="Times New Roman"/>
                <w:sz w:val="20"/>
                <w:szCs w:val="20"/>
                <w:lang w:val="sr-Cyrl-CS"/>
              </w:rPr>
              <w:t>Р.Б.</w:t>
            </w:r>
          </w:p>
          <w:p w:rsidR="00E21029" w:rsidRPr="003A4E5B" w:rsidRDefault="00E21029" w:rsidP="004D2320">
            <w:pPr>
              <w:tabs>
                <w:tab w:val="left" w:pos="567"/>
              </w:tabs>
              <w:spacing w:after="60"/>
              <w:rPr>
                <w:rFonts w:ascii="Times New Roman" w:hAnsi="Times New Roman"/>
                <w:sz w:val="20"/>
                <w:szCs w:val="20"/>
                <w:lang w:val="sr-Cyrl-CS"/>
              </w:rPr>
            </w:pPr>
            <w:r w:rsidRPr="003A4E5B">
              <w:rPr>
                <w:rFonts w:ascii="Times New Roman" w:hAnsi="Times New Roman"/>
                <w:sz w:val="20"/>
                <w:szCs w:val="20"/>
                <w:lang w:val="sr-Cyrl-CS"/>
              </w:rPr>
              <w:t>1,2,3....</w:t>
            </w:r>
          </w:p>
        </w:tc>
        <w:tc>
          <w:tcPr>
            <w:tcW w:w="1464" w:type="dxa"/>
            <w:gridSpan w:val="2"/>
            <w:vAlign w:val="center"/>
          </w:tcPr>
          <w:p w:rsidR="00E21029" w:rsidRPr="003A4E5B" w:rsidRDefault="00E21029" w:rsidP="004D2320">
            <w:pPr>
              <w:tabs>
                <w:tab w:val="left" w:pos="567"/>
              </w:tabs>
              <w:spacing w:after="60"/>
              <w:rPr>
                <w:rFonts w:ascii="Times New Roman" w:hAnsi="Times New Roman"/>
                <w:sz w:val="20"/>
                <w:szCs w:val="20"/>
                <w:lang w:val="sr-Cyrl-CS"/>
              </w:rPr>
            </w:pPr>
            <w:r w:rsidRPr="003A4E5B">
              <w:rPr>
                <w:rFonts w:ascii="Times New Roman" w:hAnsi="Times New Roman"/>
                <w:sz w:val="20"/>
                <w:szCs w:val="20"/>
                <w:lang w:val="sr-Cyrl-CS"/>
              </w:rPr>
              <w:t>Ознака предмета</w:t>
            </w:r>
          </w:p>
        </w:tc>
        <w:tc>
          <w:tcPr>
            <w:tcW w:w="3401" w:type="dxa"/>
            <w:gridSpan w:val="6"/>
            <w:vAlign w:val="center"/>
          </w:tcPr>
          <w:p w:rsidR="00E21029" w:rsidRPr="003A4E5B" w:rsidRDefault="00E21029" w:rsidP="004D2320">
            <w:pPr>
              <w:tabs>
                <w:tab w:val="left" w:pos="567"/>
              </w:tabs>
              <w:spacing w:after="60"/>
              <w:rPr>
                <w:rFonts w:ascii="Times New Roman" w:hAnsi="Times New Roman"/>
                <w:sz w:val="20"/>
                <w:szCs w:val="20"/>
                <w:lang w:val="sr-Cyrl-CS"/>
              </w:rPr>
            </w:pPr>
            <w:r w:rsidRPr="003A4E5B">
              <w:rPr>
                <w:rFonts w:ascii="Times New Roman" w:hAnsi="Times New Roman"/>
                <w:iCs/>
                <w:sz w:val="20"/>
                <w:szCs w:val="20"/>
                <w:lang w:val="sr-Cyrl-CS"/>
              </w:rPr>
              <w:t xml:space="preserve">Назив предмета     </w:t>
            </w:r>
          </w:p>
        </w:tc>
        <w:tc>
          <w:tcPr>
            <w:tcW w:w="2175" w:type="dxa"/>
            <w:gridSpan w:val="3"/>
            <w:vAlign w:val="center"/>
          </w:tcPr>
          <w:p w:rsidR="00E21029" w:rsidRPr="003A4E5B" w:rsidRDefault="00E21029" w:rsidP="004D2320">
            <w:pPr>
              <w:tabs>
                <w:tab w:val="left" w:pos="567"/>
              </w:tabs>
              <w:spacing w:after="60"/>
              <w:rPr>
                <w:rFonts w:ascii="Times New Roman" w:hAnsi="Times New Roman"/>
                <w:sz w:val="20"/>
                <w:szCs w:val="20"/>
                <w:lang w:val="sr-Cyrl-CS"/>
              </w:rPr>
            </w:pPr>
            <w:r w:rsidRPr="003A4E5B">
              <w:rPr>
                <w:rFonts w:ascii="Times New Roman" w:hAnsi="Times New Roman"/>
                <w:sz w:val="20"/>
                <w:szCs w:val="20"/>
                <w:lang w:val="sr-Cyrl-CS"/>
              </w:rPr>
              <w:t>Вид наставе</w:t>
            </w:r>
          </w:p>
        </w:tc>
        <w:tc>
          <w:tcPr>
            <w:tcW w:w="2348" w:type="dxa"/>
            <w:gridSpan w:val="2"/>
            <w:vAlign w:val="center"/>
          </w:tcPr>
          <w:p w:rsidR="00E21029" w:rsidRPr="003A4E5B" w:rsidRDefault="00E21029" w:rsidP="004D2320">
            <w:pPr>
              <w:tabs>
                <w:tab w:val="left" w:pos="567"/>
              </w:tabs>
              <w:spacing w:after="60"/>
              <w:rPr>
                <w:rFonts w:ascii="Times New Roman" w:hAnsi="Times New Roman"/>
                <w:sz w:val="20"/>
                <w:szCs w:val="20"/>
                <w:lang w:val="sr-Cyrl-CS"/>
              </w:rPr>
            </w:pPr>
            <w:r w:rsidRPr="003A4E5B">
              <w:rPr>
                <w:rFonts w:ascii="Times New Roman" w:hAnsi="Times New Roman"/>
                <w:iCs/>
                <w:sz w:val="20"/>
                <w:szCs w:val="20"/>
                <w:lang w:val="sr-Cyrl-CS"/>
              </w:rPr>
              <w:t xml:space="preserve">Назив студијског програма </w:t>
            </w:r>
          </w:p>
        </w:tc>
        <w:tc>
          <w:tcPr>
            <w:tcW w:w="2578" w:type="dxa"/>
            <w:vAlign w:val="center"/>
          </w:tcPr>
          <w:p w:rsidR="00E21029" w:rsidRPr="003A4E5B" w:rsidRDefault="00E21029" w:rsidP="004D2320">
            <w:pPr>
              <w:tabs>
                <w:tab w:val="left" w:pos="567"/>
              </w:tabs>
              <w:spacing w:after="60"/>
              <w:rPr>
                <w:rFonts w:ascii="Times New Roman" w:hAnsi="Times New Roman"/>
                <w:sz w:val="20"/>
                <w:szCs w:val="20"/>
                <w:lang w:val="sr-Cyrl-CS"/>
              </w:rPr>
            </w:pPr>
            <w:r w:rsidRPr="003A4E5B">
              <w:rPr>
                <w:rFonts w:ascii="Times New Roman" w:hAnsi="Times New Roman"/>
                <w:iCs/>
                <w:sz w:val="20"/>
                <w:szCs w:val="20"/>
                <w:lang w:val="sr-Cyrl-CS"/>
              </w:rPr>
              <w:t>Врста студија (ОСС, ССС, ОАС, МСС, МАС, САС)</w:t>
            </w:r>
          </w:p>
        </w:tc>
      </w:tr>
      <w:tr w:rsidR="00E21029" w:rsidRPr="003A4E5B" w:rsidTr="0063036F">
        <w:trPr>
          <w:trHeight w:val="427"/>
        </w:trPr>
        <w:tc>
          <w:tcPr>
            <w:tcW w:w="876" w:type="dxa"/>
            <w:vAlign w:val="center"/>
          </w:tcPr>
          <w:p w:rsidR="00E21029" w:rsidRPr="003A4E5B" w:rsidRDefault="00E21029" w:rsidP="004D2320">
            <w:pPr>
              <w:tabs>
                <w:tab w:val="left" w:pos="567"/>
              </w:tabs>
              <w:spacing w:after="60"/>
              <w:rPr>
                <w:rFonts w:ascii="Times New Roman" w:hAnsi="Times New Roman"/>
                <w:sz w:val="20"/>
                <w:szCs w:val="20"/>
                <w:lang w:val="sr-Cyrl-CS"/>
              </w:rPr>
            </w:pPr>
            <w:r w:rsidRPr="003A4E5B">
              <w:rPr>
                <w:rFonts w:ascii="Times New Roman" w:hAnsi="Times New Roman"/>
                <w:sz w:val="20"/>
                <w:szCs w:val="20"/>
                <w:lang w:val="sr-Cyrl-CS"/>
              </w:rPr>
              <w:t>1</w:t>
            </w:r>
          </w:p>
        </w:tc>
        <w:tc>
          <w:tcPr>
            <w:tcW w:w="1464" w:type="dxa"/>
            <w:gridSpan w:val="2"/>
            <w:vAlign w:val="center"/>
          </w:tcPr>
          <w:p w:rsidR="00E21029" w:rsidRPr="00727E6D" w:rsidRDefault="00E21029" w:rsidP="004D2320">
            <w:pPr>
              <w:tabs>
                <w:tab w:val="left" w:pos="567"/>
              </w:tabs>
              <w:spacing w:after="60"/>
              <w:rPr>
                <w:rFonts w:ascii="Times New Roman" w:hAnsi="Times New Roman"/>
                <w:sz w:val="20"/>
                <w:szCs w:val="20"/>
              </w:rPr>
            </w:pPr>
            <w:r>
              <w:rPr>
                <w:rFonts w:ascii="Times New Roman" w:hAnsi="Times New Roman"/>
                <w:sz w:val="20"/>
                <w:szCs w:val="20"/>
              </w:rPr>
              <w:t>14-УПИ</w:t>
            </w:r>
          </w:p>
        </w:tc>
        <w:tc>
          <w:tcPr>
            <w:tcW w:w="3401" w:type="dxa"/>
            <w:gridSpan w:val="6"/>
            <w:vAlign w:val="center"/>
          </w:tcPr>
          <w:p w:rsidR="00E21029" w:rsidRPr="003A4E5B" w:rsidRDefault="00E21029" w:rsidP="0063036F">
            <w:pPr>
              <w:tabs>
                <w:tab w:val="left" w:pos="567"/>
              </w:tabs>
              <w:spacing w:after="60"/>
              <w:rPr>
                <w:rFonts w:ascii="Times New Roman" w:hAnsi="Times New Roman"/>
                <w:sz w:val="20"/>
                <w:szCs w:val="20"/>
                <w:lang w:val="sr-Cyrl-CS"/>
              </w:rPr>
            </w:pPr>
            <w:r w:rsidRPr="003A4E5B">
              <w:rPr>
                <w:rFonts w:ascii="Times New Roman" w:hAnsi="Times New Roman"/>
                <w:sz w:val="20"/>
                <w:szCs w:val="20"/>
                <w:lang w:val="sr-Cyrl-CS"/>
              </w:rPr>
              <w:t>Управљање пројектима и инвестицијама</w:t>
            </w:r>
          </w:p>
        </w:tc>
        <w:tc>
          <w:tcPr>
            <w:tcW w:w="2175" w:type="dxa"/>
            <w:gridSpan w:val="3"/>
            <w:vAlign w:val="center"/>
          </w:tcPr>
          <w:p w:rsidR="00E21029" w:rsidRPr="003A4E5B" w:rsidRDefault="00E21029" w:rsidP="0063036F">
            <w:pPr>
              <w:tabs>
                <w:tab w:val="left" w:pos="567"/>
              </w:tabs>
              <w:spacing w:after="60"/>
              <w:rPr>
                <w:rFonts w:ascii="Times New Roman" w:hAnsi="Times New Roman"/>
                <w:sz w:val="20"/>
                <w:szCs w:val="20"/>
                <w:lang w:val="sr-Cyrl-CS"/>
              </w:rPr>
            </w:pPr>
            <w:r w:rsidRPr="003A4E5B">
              <w:rPr>
                <w:rFonts w:ascii="Times New Roman" w:hAnsi="Times New Roman"/>
                <w:sz w:val="20"/>
                <w:szCs w:val="20"/>
                <w:lang w:val="sr-Cyrl-CS"/>
              </w:rPr>
              <w:t>П</w:t>
            </w:r>
          </w:p>
        </w:tc>
        <w:tc>
          <w:tcPr>
            <w:tcW w:w="2348" w:type="dxa"/>
            <w:gridSpan w:val="2"/>
            <w:vAlign w:val="center"/>
          </w:tcPr>
          <w:p w:rsidR="00E21029" w:rsidRPr="003A4E5B" w:rsidRDefault="00E21029" w:rsidP="0063036F">
            <w:pPr>
              <w:tabs>
                <w:tab w:val="left" w:pos="567"/>
              </w:tabs>
              <w:spacing w:after="60"/>
              <w:rPr>
                <w:rFonts w:ascii="Times New Roman" w:hAnsi="Times New Roman"/>
                <w:sz w:val="20"/>
                <w:szCs w:val="20"/>
                <w:lang w:val="sr-Cyrl-CS"/>
              </w:rPr>
            </w:pPr>
            <w:r w:rsidRPr="003A4E5B">
              <w:rPr>
                <w:rFonts w:ascii="Times New Roman" w:hAnsi="Times New Roman"/>
                <w:sz w:val="20"/>
                <w:szCs w:val="20"/>
                <w:lang w:val="sr-Cyrl-CS"/>
              </w:rPr>
              <w:t>Економија и бизнис, Модул 1</w:t>
            </w:r>
          </w:p>
        </w:tc>
        <w:tc>
          <w:tcPr>
            <w:tcW w:w="2578" w:type="dxa"/>
            <w:vAlign w:val="center"/>
          </w:tcPr>
          <w:p w:rsidR="00E21029" w:rsidRPr="003A4E5B" w:rsidRDefault="00E21029" w:rsidP="0063036F">
            <w:pPr>
              <w:rPr>
                <w:rFonts w:ascii="Times New Roman" w:hAnsi="Times New Roman"/>
                <w:sz w:val="20"/>
                <w:szCs w:val="20"/>
                <w:lang w:val="sr-Cyrl-CS"/>
              </w:rPr>
            </w:pPr>
            <w:r w:rsidRPr="003A4E5B">
              <w:rPr>
                <w:rFonts w:ascii="Times New Roman" w:hAnsi="Times New Roman"/>
                <w:iCs/>
                <w:sz w:val="20"/>
                <w:szCs w:val="20"/>
                <w:lang w:val="sr-Cyrl-CS"/>
              </w:rPr>
              <w:t>ОАС</w:t>
            </w:r>
          </w:p>
        </w:tc>
      </w:tr>
      <w:tr w:rsidR="00E21029" w:rsidRPr="003A4E5B" w:rsidTr="0063036F">
        <w:trPr>
          <w:trHeight w:val="427"/>
        </w:trPr>
        <w:tc>
          <w:tcPr>
            <w:tcW w:w="876" w:type="dxa"/>
            <w:vAlign w:val="center"/>
          </w:tcPr>
          <w:p w:rsidR="00E21029" w:rsidRPr="003A4E5B" w:rsidRDefault="00E21029" w:rsidP="004D2320">
            <w:pPr>
              <w:tabs>
                <w:tab w:val="left" w:pos="567"/>
              </w:tabs>
              <w:spacing w:after="60"/>
              <w:rPr>
                <w:rFonts w:ascii="Times New Roman" w:hAnsi="Times New Roman"/>
                <w:sz w:val="20"/>
                <w:szCs w:val="20"/>
                <w:lang w:val="sr-Cyrl-CS"/>
              </w:rPr>
            </w:pPr>
            <w:r w:rsidRPr="003A4E5B">
              <w:rPr>
                <w:rFonts w:ascii="Times New Roman" w:hAnsi="Times New Roman"/>
                <w:sz w:val="20"/>
                <w:szCs w:val="20"/>
                <w:lang w:val="sr-Cyrl-CS"/>
              </w:rPr>
              <w:t>2</w:t>
            </w:r>
          </w:p>
        </w:tc>
        <w:tc>
          <w:tcPr>
            <w:tcW w:w="1464" w:type="dxa"/>
            <w:gridSpan w:val="2"/>
            <w:vAlign w:val="center"/>
          </w:tcPr>
          <w:p w:rsidR="00E21029" w:rsidRPr="00727E6D" w:rsidRDefault="00E21029" w:rsidP="004D2320">
            <w:pPr>
              <w:tabs>
                <w:tab w:val="left" w:pos="567"/>
              </w:tabs>
              <w:spacing w:after="60"/>
              <w:rPr>
                <w:rFonts w:ascii="Times New Roman" w:hAnsi="Times New Roman"/>
                <w:sz w:val="20"/>
                <w:szCs w:val="20"/>
              </w:rPr>
            </w:pPr>
            <w:r>
              <w:rPr>
                <w:rFonts w:ascii="Times New Roman" w:hAnsi="Times New Roman"/>
                <w:sz w:val="20"/>
                <w:szCs w:val="20"/>
              </w:rPr>
              <w:t>ММ-УИРП</w:t>
            </w:r>
          </w:p>
        </w:tc>
        <w:tc>
          <w:tcPr>
            <w:tcW w:w="3401" w:type="dxa"/>
            <w:gridSpan w:val="6"/>
            <w:vAlign w:val="center"/>
          </w:tcPr>
          <w:p w:rsidR="00E21029" w:rsidRPr="003A4E5B" w:rsidRDefault="00E21029" w:rsidP="0063036F">
            <w:pPr>
              <w:rPr>
                <w:rFonts w:ascii="Times New Roman" w:hAnsi="Times New Roman"/>
                <w:sz w:val="20"/>
                <w:szCs w:val="20"/>
                <w:lang w:val="sr-Cyrl-CS"/>
              </w:rPr>
            </w:pPr>
            <w:r w:rsidRPr="003A4E5B">
              <w:rPr>
                <w:rFonts w:ascii="Times New Roman" w:hAnsi="Times New Roman"/>
                <w:sz w:val="20"/>
                <w:szCs w:val="20"/>
                <w:lang w:val="sr-Cyrl-CS"/>
              </w:rPr>
              <w:t>Управљање истраживањем и развојем предузећа</w:t>
            </w:r>
          </w:p>
        </w:tc>
        <w:tc>
          <w:tcPr>
            <w:tcW w:w="2175" w:type="dxa"/>
            <w:gridSpan w:val="3"/>
            <w:vAlign w:val="center"/>
          </w:tcPr>
          <w:p w:rsidR="00E21029" w:rsidRPr="003A4E5B" w:rsidRDefault="00E21029" w:rsidP="0063036F">
            <w:pPr>
              <w:rPr>
                <w:rFonts w:ascii="Times New Roman" w:hAnsi="Times New Roman"/>
                <w:sz w:val="20"/>
                <w:szCs w:val="20"/>
                <w:lang w:val="sr-Cyrl-CS"/>
              </w:rPr>
            </w:pPr>
            <w:r w:rsidRPr="003A4E5B">
              <w:rPr>
                <w:rFonts w:ascii="Times New Roman" w:hAnsi="Times New Roman"/>
                <w:sz w:val="20"/>
                <w:szCs w:val="20"/>
                <w:lang w:val="sr-Cyrl-CS"/>
              </w:rPr>
              <w:t>П, В</w:t>
            </w:r>
          </w:p>
        </w:tc>
        <w:tc>
          <w:tcPr>
            <w:tcW w:w="2348" w:type="dxa"/>
            <w:gridSpan w:val="2"/>
            <w:vAlign w:val="center"/>
          </w:tcPr>
          <w:p w:rsidR="00E21029" w:rsidRPr="003A4E5B" w:rsidRDefault="00E21029" w:rsidP="0063036F">
            <w:pPr>
              <w:rPr>
                <w:rFonts w:ascii="Times New Roman" w:hAnsi="Times New Roman"/>
                <w:sz w:val="20"/>
                <w:szCs w:val="20"/>
                <w:lang w:val="sr-Cyrl-CS"/>
              </w:rPr>
            </w:pPr>
            <w:r w:rsidRPr="003A4E5B">
              <w:rPr>
                <w:rFonts w:ascii="Times New Roman" w:hAnsi="Times New Roman"/>
                <w:sz w:val="20"/>
                <w:szCs w:val="20"/>
                <w:lang w:val="sr-Cyrl-CS"/>
              </w:rPr>
              <w:t>МАС-Маркетинг и менаџмент</w:t>
            </w:r>
          </w:p>
        </w:tc>
        <w:tc>
          <w:tcPr>
            <w:tcW w:w="2578" w:type="dxa"/>
            <w:vAlign w:val="center"/>
          </w:tcPr>
          <w:p w:rsidR="00E21029" w:rsidRPr="003A4E5B" w:rsidRDefault="00E21029" w:rsidP="0063036F">
            <w:pPr>
              <w:rPr>
                <w:rFonts w:ascii="Times New Roman" w:hAnsi="Times New Roman"/>
                <w:sz w:val="20"/>
                <w:szCs w:val="20"/>
                <w:lang w:val="sr-Cyrl-CS"/>
              </w:rPr>
            </w:pPr>
            <w:r w:rsidRPr="003A4E5B">
              <w:rPr>
                <w:rFonts w:ascii="Times New Roman" w:hAnsi="Times New Roman"/>
                <w:sz w:val="20"/>
                <w:szCs w:val="20"/>
                <w:lang w:val="sr-Cyrl-CS"/>
              </w:rPr>
              <w:t>МАС</w:t>
            </w:r>
          </w:p>
        </w:tc>
      </w:tr>
      <w:tr w:rsidR="00E21029" w:rsidRPr="00154E5F" w:rsidTr="00EE3D7C">
        <w:trPr>
          <w:trHeight w:val="427"/>
        </w:trPr>
        <w:tc>
          <w:tcPr>
            <w:tcW w:w="12842" w:type="dxa"/>
            <w:gridSpan w:val="15"/>
            <w:vAlign w:val="center"/>
          </w:tcPr>
          <w:p w:rsidR="00E21029" w:rsidRPr="003A4E5B" w:rsidRDefault="00E21029" w:rsidP="004D2320">
            <w:pPr>
              <w:tabs>
                <w:tab w:val="left" w:pos="567"/>
              </w:tabs>
              <w:spacing w:after="60"/>
              <w:rPr>
                <w:rFonts w:ascii="Times New Roman" w:hAnsi="Times New Roman"/>
                <w:b/>
                <w:sz w:val="20"/>
                <w:szCs w:val="20"/>
                <w:lang w:val="sr-Cyrl-CS"/>
              </w:rPr>
            </w:pPr>
            <w:r w:rsidRPr="003A4E5B">
              <w:rPr>
                <w:rFonts w:ascii="Times New Roman" w:hAnsi="Times New Roman"/>
                <w:b/>
                <w:sz w:val="20"/>
                <w:szCs w:val="20"/>
                <w:lang w:val="sr-Cyrl-CS"/>
              </w:rPr>
              <w:t>Репрезентативне референце (минимално 5 не више од 10)</w:t>
            </w:r>
          </w:p>
        </w:tc>
      </w:tr>
      <w:tr w:rsidR="00E21029" w:rsidRPr="003A4E5B" w:rsidTr="00EE3D7C">
        <w:trPr>
          <w:trHeight w:val="427"/>
        </w:trPr>
        <w:tc>
          <w:tcPr>
            <w:tcW w:w="1750" w:type="dxa"/>
            <w:gridSpan w:val="2"/>
            <w:vAlign w:val="center"/>
          </w:tcPr>
          <w:p w:rsidR="00E21029" w:rsidRPr="003A4E5B" w:rsidRDefault="00E21029" w:rsidP="00EE3D7C">
            <w:pPr>
              <w:numPr>
                <w:ilvl w:val="0"/>
                <w:numId w:val="1"/>
              </w:numPr>
              <w:tabs>
                <w:tab w:val="left" w:pos="567"/>
              </w:tabs>
              <w:spacing w:after="60"/>
              <w:rPr>
                <w:rFonts w:ascii="Times New Roman" w:hAnsi="Times New Roman"/>
                <w:sz w:val="20"/>
                <w:szCs w:val="20"/>
                <w:lang w:val="sr-Cyrl-CS"/>
              </w:rPr>
            </w:pPr>
          </w:p>
        </w:tc>
        <w:tc>
          <w:tcPr>
            <w:tcW w:w="11092" w:type="dxa"/>
            <w:gridSpan w:val="13"/>
          </w:tcPr>
          <w:p w:rsidR="00E21029" w:rsidRPr="003A4E5B" w:rsidRDefault="00E21029" w:rsidP="00EB7883">
            <w:pPr>
              <w:jc w:val="both"/>
              <w:rPr>
                <w:rFonts w:ascii="Times New Roman" w:hAnsi="Times New Roman"/>
                <w:sz w:val="20"/>
                <w:szCs w:val="20"/>
                <w:lang w:val="sr-Cyrl-CS"/>
              </w:rPr>
            </w:pPr>
            <w:r w:rsidRPr="003A4E5B">
              <w:rPr>
                <w:rFonts w:ascii="Times New Roman" w:hAnsi="Times New Roman"/>
                <w:sz w:val="20"/>
                <w:szCs w:val="20"/>
                <w:lang w:val="sr-Cyrl-CS"/>
              </w:rPr>
              <w:t xml:space="preserve">Ilic, D., </w:t>
            </w:r>
            <w:r w:rsidRPr="003A4E5B">
              <w:rPr>
                <w:rFonts w:ascii="Times New Roman" w:hAnsi="Times New Roman"/>
                <w:b/>
                <w:sz w:val="20"/>
                <w:szCs w:val="20"/>
                <w:lang w:val="sr-Cyrl-CS"/>
              </w:rPr>
              <w:t>Kostic – Nikolic, S.</w:t>
            </w:r>
            <w:r w:rsidRPr="003A4E5B">
              <w:rPr>
                <w:rFonts w:ascii="Times New Roman" w:hAnsi="Times New Roman"/>
                <w:sz w:val="20"/>
                <w:szCs w:val="20"/>
                <w:lang w:val="sr-Cyrl-CS"/>
              </w:rPr>
              <w:t xml:space="preserve"> and Stefanovic, S. (2013.): Mathematical modeling in the consumption of raw water treatment, METALURGIA INTERNATIONAL, ISSN 1582 – 2214, METALURGIA INTERNATIONAL, (2013), vol. 18, str. 298-306. The journal is introduced in THOMSON SCIENTIFIC MASTER JOURNAL LIST, included on ISI Web of knowledge-regional JOURNAL EXPANSION EUROPEAN UNION 2010</w:t>
            </w:r>
          </w:p>
        </w:tc>
      </w:tr>
      <w:tr w:rsidR="00E21029" w:rsidRPr="003A4E5B" w:rsidTr="00EE3D7C">
        <w:trPr>
          <w:trHeight w:val="427"/>
        </w:trPr>
        <w:tc>
          <w:tcPr>
            <w:tcW w:w="1750" w:type="dxa"/>
            <w:gridSpan w:val="2"/>
            <w:vAlign w:val="center"/>
          </w:tcPr>
          <w:p w:rsidR="00E21029" w:rsidRPr="003A4E5B" w:rsidRDefault="00E21029" w:rsidP="00EE3D7C">
            <w:pPr>
              <w:numPr>
                <w:ilvl w:val="0"/>
                <w:numId w:val="1"/>
              </w:numPr>
              <w:tabs>
                <w:tab w:val="left" w:pos="567"/>
              </w:tabs>
              <w:spacing w:after="60"/>
              <w:rPr>
                <w:rFonts w:ascii="Times New Roman" w:hAnsi="Times New Roman"/>
                <w:sz w:val="20"/>
                <w:szCs w:val="20"/>
                <w:lang w:val="sr-Cyrl-CS"/>
              </w:rPr>
            </w:pPr>
          </w:p>
        </w:tc>
        <w:tc>
          <w:tcPr>
            <w:tcW w:w="11092" w:type="dxa"/>
            <w:gridSpan w:val="13"/>
          </w:tcPr>
          <w:p w:rsidR="00E21029" w:rsidRPr="003A4E5B" w:rsidRDefault="00E21029" w:rsidP="00EB7883">
            <w:pPr>
              <w:jc w:val="both"/>
              <w:rPr>
                <w:rFonts w:ascii="Times New Roman" w:hAnsi="Times New Roman"/>
                <w:sz w:val="20"/>
                <w:szCs w:val="20"/>
                <w:lang w:val="sr-Cyrl-CS"/>
              </w:rPr>
            </w:pPr>
            <w:r w:rsidRPr="003A4E5B">
              <w:rPr>
                <w:rFonts w:ascii="Times New Roman" w:hAnsi="Times New Roman"/>
                <w:sz w:val="20"/>
                <w:szCs w:val="20"/>
                <w:lang w:val="sr-Cyrl-CS"/>
              </w:rPr>
              <w:t xml:space="preserve">Ilic, D., </w:t>
            </w:r>
            <w:r w:rsidRPr="003A4E5B">
              <w:rPr>
                <w:rFonts w:ascii="Times New Roman" w:hAnsi="Times New Roman"/>
                <w:b/>
                <w:sz w:val="20"/>
                <w:szCs w:val="20"/>
                <w:lang w:val="sr-Cyrl-CS"/>
              </w:rPr>
              <w:t>Kostic – Nikolic, S.</w:t>
            </w:r>
            <w:r w:rsidRPr="003A4E5B">
              <w:rPr>
                <w:rFonts w:ascii="Times New Roman" w:hAnsi="Times New Roman"/>
                <w:sz w:val="20"/>
                <w:szCs w:val="20"/>
                <w:lang w:val="sr-Cyrl-CS"/>
              </w:rPr>
              <w:t xml:space="preserve"> and Stefanovic, S. (2013.): Sustainable managing of water resources in urban area with suburbs, METALURGIA INTERNATIONAL, ISSN 1582 – 2214, The journal is introduced in THOMSON SCIENTIFIC MASTER JOURNAL LIST, included on ISI Web of knowledge-regional JOURNAL EXPANSION EUROPEAN UNION 2010. The paper sent to Metalurgia International - editorial board was accepted for publish in year 2013.</w:t>
            </w:r>
          </w:p>
        </w:tc>
      </w:tr>
      <w:tr w:rsidR="00E21029" w:rsidRPr="00154E5F" w:rsidTr="00EE3D7C">
        <w:trPr>
          <w:trHeight w:val="427"/>
        </w:trPr>
        <w:tc>
          <w:tcPr>
            <w:tcW w:w="1750" w:type="dxa"/>
            <w:gridSpan w:val="2"/>
            <w:vAlign w:val="center"/>
          </w:tcPr>
          <w:p w:rsidR="00E21029" w:rsidRPr="003A4E5B" w:rsidRDefault="00E21029" w:rsidP="00EE3D7C">
            <w:pPr>
              <w:numPr>
                <w:ilvl w:val="0"/>
                <w:numId w:val="1"/>
              </w:numPr>
              <w:tabs>
                <w:tab w:val="left" w:pos="567"/>
              </w:tabs>
              <w:spacing w:after="60"/>
              <w:rPr>
                <w:rFonts w:ascii="Times New Roman" w:hAnsi="Times New Roman"/>
                <w:sz w:val="20"/>
                <w:szCs w:val="20"/>
                <w:lang w:val="sr-Cyrl-CS"/>
              </w:rPr>
            </w:pPr>
          </w:p>
        </w:tc>
        <w:tc>
          <w:tcPr>
            <w:tcW w:w="11092" w:type="dxa"/>
            <w:gridSpan w:val="13"/>
          </w:tcPr>
          <w:p w:rsidR="00E21029" w:rsidRPr="003A4E5B" w:rsidRDefault="00E21029" w:rsidP="00EB7883">
            <w:pPr>
              <w:jc w:val="both"/>
              <w:rPr>
                <w:rFonts w:ascii="Times New Roman" w:hAnsi="Times New Roman"/>
                <w:sz w:val="20"/>
                <w:szCs w:val="20"/>
                <w:lang w:val="sr-Cyrl-CS"/>
              </w:rPr>
            </w:pPr>
            <w:r w:rsidRPr="003A4E5B">
              <w:rPr>
                <w:rFonts w:ascii="Times New Roman" w:hAnsi="Times New Roman"/>
                <w:b/>
                <w:sz w:val="20"/>
                <w:szCs w:val="20"/>
                <w:lang w:val="sr-Cyrl-CS"/>
              </w:rPr>
              <w:t>Kostic-Nikolic, S.</w:t>
            </w:r>
            <w:r w:rsidRPr="003A4E5B">
              <w:rPr>
                <w:rFonts w:ascii="Times New Roman" w:hAnsi="Times New Roman"/>
                <w:sz w:val="20"/>
                <w:szCs w:val="20"/>
                <w:lang w:val="sr-Cyrl-CS"/>
              </w:rPr>
              <w:t xml:space="preserve"> (2011): Ekstrakcione tehnike za lekovito i aromatično bilje i savremena proizvodnja prehrambenih proizvoda, stručni rad, Ekonomika poljoprivrede, god. 58, br. 4 (529-804) 2011, Beograd, str. 621-636, ISBN 0352-3462, UDC 633.88:663/664</w:t>
            </w:r>
          </w:p>
        </w:tc>
      </w:tr>
      <w:tr w:rsidR="00E21029" w:rsidRPr="003A4E5B" w:rsidTr="00EE3D7C">
        <w:trPr>
          <w:trHeight w:val="427"/>
        </w:trPr>
        <w:tc>
          <w:tcPr>
            <w:tcW w:w="1750" w:type="dxa"/>
            <w:gridSpan w:val="2"/>
            <w:vAlign w:val="center"/>
          </w:tcPr>
          <w:p w:rsidR="00E21029" w:rsidRPr="003A4E5B" w:rsidRDefault="00E21029" w:rsidP="00EE3D7C">
            <w:pPr>
              <w:numPr>
                <w:ilvl w:val="0"/>
                <w:numId w:val="1"/>
              </w:numPr>
              <w:tabs>
                <w:tab w:val="left" w:pos="567"/>
              </w:tabs>
              <w:spacing w:after="60"/>
              <w:rPr>
                <w:rFonts w:ascii="Times New Roman" w:hAnsi="Times New Roman"/>
                <w:sz w:val="20"/>
                <w:szCs w:val="20"/>
                <w:lang w:val="sr-Cyrl-CS"/>
              </w:rPr>
            </w:pPr>
          </w:p>
        </w:tc>
        <w:tc>
          <w:tcPr>
            <w:tcW w:w="11092" w:type="dxa"/>
            <w:gridSpan w:val="13"/>
          </w:tcPr>
          <w:p w:rsidR="00E21029" w:rsidRPr="003A4E5B" w:rsidRDefault="00E21029" w:rsidP="00EB7883">
            <w:pPr>
              <w:jc w:val="both"/>
              <w:rPr>
                <w:rFonts w:ascii="Times New Roman" w:hAnsi="Times New Roman"/>
                <w:sz w:val="20"/>
                <w:szCs w:val="20"/>
                <w:lang w:val="sr-Cyrl-CS"/>
              </w:rPr>
            </w:pPr>
            <w:r w:rsidRPr="003A4E5B">
              <w:rPr>
                <w:rFonts w:ascii="Times New Roman" w:hAnsi="Times New Roman"/>
                <w:b/>
                <w:sz w:val="20"/>
                <w:szCs w:val="20"/>
                <w:lang w:val="sr-Cyrl-CS"/>
              </w:rPr>
              <w:t>Kostic-Nikolic, S.</w:t>
            </w:r>
            <w:r w:rsidRPr="003A4E5B">
              <w:rPr>
                <w:rFonts w:ascii="Times New Roman" w:hAnsi="Times New Roman"/>
                <w:sz w:val="20"/>
                <w:szCs w:val="20"/>
                <w:lang w:val="sr-Cyrl-CS"/>
              </w:rPr>
              <w:t xml:space="preserve"> (2012): Comparison of the inhibitory properties of some plants in the production of safety food, 16st   INTERNATIONAL ECO-CONFERENCE®, 7th Eco-Conference® on SAFE FOOD, Novi Sad, Serbia, 26-29 September 2012, AGRICULTURAL PRODUCTION IN VIEW OF SUSTAINABLE DEVELOPMENT, pp. 321-328, CIP 63: 502/504(082), 631.147 (082), COBISS.SR-ID 273673479, ISBN 978-86-83177-46-2. </w:t>
            </w:r>
          </w:p>
        </w:tc>
      </w:tr>
      <w:tr w:rsidR="00E21029" w:rsidRPr="00154E5F" w:rsidTr="00EE3D7C">
        <w:trPr>
          <w:trHeight w:val="427"/>
        </w:trPr>
        <w:tc>
          <w:tcPr>
            <w:tcW w:w="1750" w:type="dxa"/>
            <w:gridSpan w:val="2"/>
            <w:vAlign w:val="center"/>
          </w:tcPr>
          <w:p w:rsidR="00E21029" w:rsidRPr="003A4E5B" w:rsidRDefault="00E21029" w:rsidP="00EE3D7C">
            <w:pPr>
              <w:numPr>
                <w:ilvl w:val="0"/>
                <w:numId w:val="1"/>
              </w:numPr>
              <w:tabs>
                <w:tab w:val="left" w:pos="567"/>
              </w:tabs>
              <w:spacing w:after="60"/>
              <w:rPr>
                <w:rFonts w:ascii="Times New Roman" w:hAnsi="Times New Roman"/>
                <w:sz w:val="20"/>
                <w:szCs w:val="20"/>
                <w:lang w:val="sr-Cyrl-CS"/>
              </w:rPr>
            </w:pPr>
          </w:p>
        </w:tc>
        <w:tc>
          <w:tcPr>
            <w:tcW w:w="11092" w:type="dxa"/>
            <w:gridSpan w:val="13"/>
          </w:tcPr>
          <w:p w:rsidR="00E21029" w:rsidRPr="003A4E5B" w:rsidRDefault="00E21029" w:rsidP="00EB7883">
            <w:pPr>
              <w:jc w:val="both"/>
              <w:rPr>
                <w:rFonts w:ascii="Times New Roman" w:hAnsi="Times New Roman"/>
                <w:sz w:val="20"/>
                <w:szCs w:val="20"/>
                <w:lang w:val="sr-Cyrl-CS"/>
              </w:rPr>
            </w:pPr>
            <w:r w:rsidRPr="003A4E5B">
              <w:rPr>
                <w:rFonts w:ascii="Times New Roman" w:hAnsi="Times New Roman"/>
                <w:b/>
                <w:sz w:val="20"/>
                <w:szCs w:val="20"/>
                <w:lang w:val="sr-Cyrl-CS"/>
              </w:rPr>
              <w:t>Kostic-Nikolic, S.</w:t>
            </w:r>
            <w:r w:rsidRPr="003A4E5B">
              <w:rPr>
                <w:rFonts w:ascii="Times New Roman" w:hAnsi="Times New Roman"/>
                <w:sz w:val="20"/>
                <w:szCs w:val="20"/>
                <w:lang w:val="sr-Cyrl-CS"/>
              </w:rPr>
              <w:t xml:space="preserve"> (2011): Opportunities of usage medical and aromatic plants in food industry, University of Novi Sad, Serbia, Faculty of agriculture, 22 nd International Symposium Food safety production, Trebinje, Bosnia and Herzegovina, 19-25 june 2011., Proceedings, ISBN: 978-86-7520-219-6, UDC: 338.439.4:616-092.11, original scientific paper, pp. 304-307.</w:t>
            </w:r>
          </w:p>
        </w:tc>
      </w:tr>
      <w:tr w:rsidR="00E21029" w:rsidRPr="003A4E5B" w:rsidTr="00EE3D7C">
        <w:trPr>
          <w:trHeight w:val="427"/>
        </w:trPr>
        <w:tc>
          <w:tcPr>
            <w:tcW w:w="1750" w:type="dxa"/>
            <w:gridSpan w:val="2"/>
            <w:vAlign w:val="center"/>
          </w:tcPr>
          <w:p w:rsidR="00E21029" w:rsidRPr="003A4E5B" w:rsidRDefault="00E21029" w:rsidP="00EE3D7C">
            <w:pPr>
              <w:numPr>
                <w:ilvl w:val="0"/>
                <w:numId w:val="1"/>
              </w:numPr>
              <w:tabs>
                <w:tab w:val="left" w:pos="567"/>
              </w:tabs>
              <w:spacing w:after="60"/>
              <w:rPr>
                <w:rFonts w:ascii="Times New Roman" w:hAnsi="Times New Roman"/>
                <w:sz w:val="20"/>
                <w:szCs w:val="20"/>
                <w:lang w:val="sr-Cyrl-CS"/>
              </w:rPr>
            </w:pPr>
          </w:p>
        </w:tc>
        <w:tc>
          <w:tcPr>
            <w:tcW w:w="11092" w:type="dxa"/>
            <w:gridSpan w:val="13"/>
          </w:tcPr>
          <w:p w:rsidR="00E21029" w:rsidRPr="003A4E5B" w:rsidRDefault="00E21029" w:rsidP="00EB7883">
            <w:pPr>
              <w:jc w:val="both"/>
              <w:rPr>
                <w:rFonts w:ascii="Times New Roman" w:hAnsi="Times New Roman"/>
                <w:sz w:val="20"/>
                <w:szCs w:val="20"/>
                <w:lang w:val="sr-Cyrl-CS"/>
              </w:rPr>
            </w:pPr>
            <w:r w:rsidRPr="003A4E5B">
              <w:rPr>
                <w:rFonts w:ascii="Times New Roman" w:hAnsi="Times New Roman"/>
                <w:b/>
                <w:sz w:val="20"/>
                <w:szCs w:val="20"/>
                <w:lang w:val="sr-Cyrl-CS"/>
              </w:rPr>
              <w:t>Kostic-Nikolic, S.</w:t>
            </w:r>
            <w:r w:rsidRPr="003A4E5B">
              <w:rPr>
                <w:rFonts w:ascii="Times New Roman" w:hAnsi="Times New Roman"/>
                <w:sz w:val="20"/>
                <w:szCs w:val="20"/>
                <w:lang w:val="sr-Cyrl-CS"/>
              </w:rPr>
              <w:t xml:space="preserve"> (2011): Significance of medical and aromatic plants processing in the production of safety food, University of Novi Sad, Serbia, Faculty of agriculture, 22 nd International Symposium Food safety production, Trebinje, Bosnia and Herzegovina, 19-25 june 2011., Proceedings, ISBN:978-86-7520-219-6, UDC: 338.439.4:616-092.11, original scientific paper, pp. 308-310</w:t>
            </w:r>
          </w:p>
        </w:tc>
      </w:tr>
      <w:tr w:rsidR="00E21029" w:rsidRPr="003A4E5B" w:rsidTr="00EE3D7C">
        <w:trPr>
          <w:trHeight w:val="427"/>
        </w:trPr>
        <w:tc>
          <w:tcPr>
            <w:tcW w:w="1750" w:type="dxa"/>
            <w:gridSpan w:val="2"/>
            <w:vAlign w:val="center"/>
          </w:tcPr>
          <w:p w:rsidR="00E21029" w:rsidRPr="003A4E5B" w:rsidRDefault="00E21029" w:rsidP="00EE3D7C">
            <w:pPr>
              <w:numPr>
                <w:ilvl w:val="0"/>
                <w:numId w:val="1"/>
              </w:numPr>
              <w:tabs>
                <w:tab w:val="left" w:pos="567"/>
              </w:tabs>
              <w:spacing w:after="60"/>
              <w:rPr>
                <w:rFonts w:ascii="Times New Roman" w:hAnsi="Times New Roman"/>
                <w:sz w:val="20"/>
                <w:szCs w:val="20"/>
                <w:lang w:val="sr-Cyrl-CS"/>
              </w:rPr>
            </w:pPr>
          </w:p>
        </w:tc>
        <w:tc>
          <w:tcPr>
            <w:tcW w:w="11092" w:type="dxa"/>
            <w:gridSpan w:val="13"/>
          </w:tcPr>
          <w:p w:rsidR="00E21029" w:rsidRPr="003A4E5B" w:rsidRDefault="00E21029" w:rsidP="00EB7883">
            <w:pPr>
              <w:jc w:val="both"/>
              <w:rPr>
                <w:rFonts w:ascii="Times New Roman" w:hAnsi="Times New Roman"/>
                <w:sz w:val="20"/>
                <w:szCs w:val="20"/>
                <w:lang w:val="sr-Cyrl-CS"/>
              </w:rPr>
            </w:pPr>
            <w:r w:rsidRPr="003A4E5B">
              <w:rPr>
                <w:rFonts w:ascii="Times New Roman" w:hAnsi="Times New Roman"/>
                <w:b/>
                <w:sz w:val="20"/>
                <w:szCs w:val="20"/>
                <w:lang w:val="sr-Cyrl-CS"/>
              </w:rPr>
              <w:t>Kostic-Nikolic, S.</w:t>
            </w:r>
            <w:r w:rsidRPr="003A4E5B">
              <w:rPr>
                <w:rFonts w:ascii="Times New Roman" w:hAnsi="Times New Roman"/>
                <w:sz w:val="20"/>
                <w:szCs w:val="20"/>
                <w:lang w:val="sr-Cyrl-CS"/>
              </w:rPr>
              <w:t xml:space="preserve"> (2011): Globalization and trends in food industry: opportunities for SMEs, International Scientific Conference Strengthening the Competitiveness and Economy Bonding of Historical Banat – SCEBB, September 28-29, Vršac, Serbia, Proceedings: Strengthening the Competitiveness and Economy Bonding of Historical Banat – SCEBB, Megatrend University, Belgrade, pp. 193-200, CIP 338.1 (497.113) “2000/2011“ (082); 338:339.137.2 (497.113) (082), 334.713 (497.113) (082), ISBN 978-86-7747-443-0, COBISS.SR-ID 186243340</w:t>
            </w:r>
          </w:p>
        </w:tc>
      </w:tr>
      <w:tr w:rsidR="00E21029" w:rsidRPr="003A4E5B" w:rsidTr="00EE3D7C">
        <w:trPr>
          <w:trHeight w:val="427"/>
        </w:trPr>
        <w:tc>
          <w:tcPr>
            <w:tcW w:w="1750" w:type="dxa"/>
            <w:gridSpan w:val="2"/>
            <w:vAlign w:val="center"/>
          </w:tcPr>
          <w:p w:rsidR="00E21029" w:rsidRPr="003A4E5B" w:rsidRDefault="00E21029" w:rsidP="00EE3D7C">
            <w:pPr>
              <w:numPr>
                <w:ilvl w:val="0"/>
                <w:numId w:val="1"/>
              </w:numPr>
              <w:tabs>
                <w:tab w:val="left" w:pos="567"/>
              </w:tabs>
              <w:spacing w:after="60"/>
              <w:rPr>
                <w:rFonts w:ascii="Times New Roman" w:hAnsi="Times New Roman"/>
                <w:sz w:val="20"/>
                <w:szCs w:val="20"/>
                <w:lang w:val="sr-Cyrl-CS"/>
              </w:rPr>
            </w:pPr>
          </w:p>
        </w:tc>
        <w:tc>
          <w:tcPr>
            <w:tcW w:w="11092" w:type="dxa"/>
            <w:gridSpan w:val="13"/>
          </w:tcPr>
          <w:p w:rsidR="00E21029" w:rsidRPr="003A4E5B" w:rsidRDefault="00E21029" w:rsidP="00EB7883">
            <w:pPr>
              <w:jc w:val="both"/>
              <w:rPr>
                <w:rFonts w:ascii="Times New Roman" w:hAnsi="Times New Roman"/>
                <w:sz w:val="20"/>
                <w:szCs w:val="20"/>
                <w:lang w:val="sr-Cyrl-CS"/>
              </w:rPr>
            </w:pPr>
            <w:r w:rsidRPr="003A4E5B">
              <w:rPr>
                <w:rFonts w:ascii="Times New Roman" w:hAnsi="Times New Roman"/>
                <w:b/>
                <w:sz w:val="20"/>
                <w:szCs w:val="20"/>
                <w:lang w:val="sr-Cyrl-CS"/>
              </w:rPr>
              <w:t>Kostic-Nikolic, S.</w:t>
            </w:r>
            <w:r w:rsidRPr="003A4E5B">
              <w:rPr>
                <w:rFonts w:ascii="Times New Roman" w:hAnsi="Times New Roman"/>
                <w:sz w:val="20"/>
                <w:szCs w:val="20"/>
                <w:lang w:val="sr-Cyrl-CS"/>
              </w:rPr>
              <w:t xml:space="preserve"> and Nikolic, I., (2010): Appropriate technology as rural area’s development condition, Rural development Agriculture and Countryside in the Squeeze of Climate Change and Recession” IX. Oszkár Wellmann International Scientific Conference22nd April 2010, Hódmezővásárhely, Hungary, Review on Agriculture and Rural Development. Scientific Journal of Szeged, Faculty of agriculture vol 5.(2), 2010/2., ISSN 1788-5345, pp. 141-149.</w:t>
            </w:r>
          </w:p>
        </w:tc>
      </w:tr>
      <w:tr w:rsidR="00E21029" w:rsidRPr="003A4E5B" w:rsidTr="00EE3D7C">
        <w:trPr>
          <w:trHeight w:val="427"/>
        </w:trPr>
        <w:tc>
          <w:tcPr>
            <w:tcW w:w="1750" w:type="dxa"/>
            <w:gridSpan w:val="2"/>
            <w:vAlign w:val="center"/>
          </w:tcPr>
          <w:p w:rsidR="00E21029" w:rsidRPr="003A4E5B" w:rsidRDefault="00E21029" w:rsidP="00EE3D7C">
            <w:pPr>
              <w:numPr>
                <w:ilvl w:val="0"/>
                <w:numId w:val="1"/>
              </w:numPr>
              <w:tabs>
                <w:tab w:val="left" w:pos="567"/>
              </w:tabs>
              <w:spacing w:after="60"/>
              <w:rPr>
                <w:rFonts w:ascii="Times New Roman" w:hAnsi="Times New Roman"/>
                <w:sz w:val="20"/>
                <w:szCs w:val="20"/>
                <w:lang w:val="sr-Cyrl-CS"/>
              </w:rPr>
            </w:pPr>
          </w:p>
        </w:tc>
        <w:tc>
          <w:tcPr>
            <w:tcW w:w="11092" w:type="dxa"/>
            <w:gridSpan w:val="13"/>
          </w:tcPr>
          <w:p w:rsidR="00E21029" w:rsidRPr="003A4E5B" w:rsidRDefault="00E21029" w:rsidP="00EB7883">
            <w:pPr>
              <w:jc w:val="both"/>
              <w:rPr>
                <w:rFonts w:ascii="Times New Roman" w:hAnsi="Times New Roman"/>
                <w:sz w:val="20"/>
                <w:szCs w:val="20"/>
                <w:lang w:val="sr-Cyrl-CS"/>
              </w:rPr>
            </w:pPr>
            <w:r w:rsidRPr="003A4E5B">
              <w:rPr>
                <w:rFonts w:ascii="Times New Roman" w:hAnsi="Times New Roman"/>
                <w:b/>
                <w:sz w:val="20"/>
                <w:szCs w:val="20"/>
                <w:lang w:val="sr-Cyrl-CS"/>
              </w:rPr>
              <w:t>Kostic-Nikolic, S.</w:t>
            </w:r>
            <w:r w:rsidRPr="003A4E5B">
              <w:rPr>
                <w:rFonts w:ascii="Times New Roman" w:hAnsi="Times New Roman"/>
                <w:sz w:val="20"/>
                <w:szCs w:val="20"/>
                <w:lang w:val="sr-Cyrl-CS"/>
              </w:rPr>
              <w:t xml:space="preserve"> (2009): Technological innovation in the offer of healthy and safety food, Section 3: Food and Environmental Sciences, REVIEW ON AGRICULTURE AND RURAL DEVELOPMENT, SCIENTIFIC JOURNAL OF UNIVERSITY OF SZEGED, FACULTY OF AGRICULTURE, Vol. 4 (1), 2009, pp 43., ISSN 1788-5345</w:t>
            </w:r>
          </w:p>
        </w:tc>
      </w:tr>
      <w:tr w:rsidR="00E21029" w:rsidRPr="00154E5F" w:rsidTr="00EE3D7C">
        <w:trPr>
          <w:trHeight w:val="427"/>
        </w:trPr>
        <w:tc>
          <w:tcPr>
            <w:tcW w:w="1750" w:type="dxa"/>
            <w:gridSpan w:val="2"/>
            <w:vAlign w:val="center"/>
          </w:tcPr>
          <w:p w:rsidR="00E21029" w:rsidRPr="003A4E5B" w:rsidRDefault="00E21029" w:rsidP="00EE3D7C">
            <w:pPr>
              <w:numPr>
                <w:ilvl w:val="0"/>
                <w:numId w:val="1"/>
              </w:numPr>
              <w:tabs>
                <w:tab w:val="left" w:pos="567"/>
              </w:tabs>
              <w:spacing w:after="60"/>
              <w:rPr>
                <w:rFonts w:ascii="Times New Roman" w:hAnsi="Times New Roman"/>
                <w:sz w:val="20"/>
                <w:szCs w:val="20"/>
                <w:lang w:val="sr-Cyrl-CS"/>
              </w:rPr>
            </w:pPr>
          </w:p>
        </w:tc>
        <w:tc>
          <w:tcPr>
            <w:tcW w:w="11092" w:type="dxa"/>
            <w:gridSpan w:val="13"/>
          </w:tcPr>
          <w:p w:rsidR="00E21029" w:rsidRPr="003A4E5B" w:rsidRDefault="00E21029" w:rsidP="00EB7883">
            <w:pPr>
              <w:jc w:val="both"/>
              <w:rPr>
                <w:rFonts w:ascii="Times New Roman" w:hAnsi="Times New Roman"/>
                <w:sz w:val="20"/>
                <w:szCs w:val="20"/>
                <w:lang w:val="sr-Cyrl-CS"/>
              </w:rPr>
            </w:pPr>
            <w:r w:rsidRPr="003A4E5B">
              <w:rPr>
                <w:rFonts w:ascii="Times New Roman" w:hAnsi="Times New Roman"/>
                <w:b/>
                <w:sz w:val="20"/>
                <w:szCs w:val="20"/>
                <w:lang w:val="sr-Cyrl-CS"/>
              </w:rPr>
              <w:t>Костић-Николић, С.</w:t>
            </w:r>
            <w:r w:rsidRPr="003A4E5B">
              <w:rPr>
                <w:rFonts w:ascii="Times New Roman" w:hAnsi="Times New Roman"/>
                <w:sz w:val="20"/>
                <w:szCs w:val="20"/>
                <w:lang w:val="sr-Cyrl-CS"/>
              </w:rPr>
              <w:t>, Симић, Н. и Милановић-Голубовић, В. (2007): Могућности развоја и пројектовања опреме за прераду лековитог и ароматичног биља, научни рад, часопис Трактори и погонске машине, 3, Научно друштво за погонске тракторе, машине и одржавање, ЈУМТО, Нови Сад, стр. 54-60, UDK 631.372; ISSN 0354-9496, Vol.12, No.3, година 12, новембар 2007</w:t>
            </w:r>
          </w:p>
        </w:tc>
      </w:tr>
      <w:tr w:rsidR="00E21029" w:rsidRPr="00154E5F" w:rsidTr="00EE3D7C">
        <w:trPr>
          <w:trHeight w:val="427"/>
        </w:trPr>
        <w:tc>
          <w:tcPr>
            <w:tcW w:w="1750" w:type="dxa"/>
            <w:gridSpan w:val="2"/>
            <w:vAlign w:val="center"/>
          </w:tcPr>
          <w:p w:rsidR="00E21029" w:rsidRPr="003A4E5B" w:rsidRDefault="00E21029" w:rsidP="003A4E5B">
            <w:pPr>
              <w:tabs>
                <w:tab w:val="left" w:pos="567"/>
              </w:tabs>
              <w:spacing w:after="60"/>
              <w:ind w:left="360"/>
              <w:rPr>
                <w:rFonts w:ascii="Times New Roman" w:hAnsi="Times New Roman"/>
                <w:sz w:val="20"/>
                <w:szCs w:val="20"/>
                <w:lang w:val="sr-Cyrl-CS"/>
              </w:rPr>
            </w:pPr>
            <w:r>
              <w:rPr>
                <w:rFonts w:ascii="Times New Roman" w:hAnsi="Times New Roman"/>
                <w:sz w:val="20"/>
                <w:szCs w:val="20"/>
              </w:rPr>
              <w:t>11.</w:t>
            </w:r>
          </w:p>
        </w:tc>
        <w:tc>
          <w:tcPr>
            <w:tcW w:w="11092" w:type="dxa"/>
            <w:gridSpan w:val="13"/>
          </w:tcPr>
          <w:p w:rsidR="00E21029" w:rsidRPr="003A4E5B" w:rsidRDefault="00E21029" w:rsidP="000910EE">
            <w:pPr>
              <w:ind w:left="5"/>
              <w:jc w:val="both"/>
              <w:rPr>
                <w:rFonts w:ascii="Times New Roman" w:hAnsi="Times New Roman"/>
                <w:b/>
                <w:sz w:val="20"/>
                <w:szCs w:val="20"/>
                <w:lang w:val="sr-Cyrl-CS"/>
              </w:rPr>
            </w:pPr>
            <w:r w:rsidRPr="003A4E5B">
              <w:rPr>
                <w:rFonts w:ascii="Times New Roman" w:hAnsi="Times New Roman"/>
                <w:sz w:val="20"/>
                <w:szCs w:val="20"/>
                <w:lang w:val="sr-Cyrl-CS"/>
              </w:rPr>
              <w:t xml:space="preserve">Милановић-Голубовић, В, </w:t>
            </w:r>
            <w:r w:rsidRPr="003A4E5B">
              <w:rPr>
                <w:rFonts w:ascii="Times New Roman" w:hAnsi="Times New Roman"/>
                <w:b/>
                <w:sz w:val="20"/>
                <w:szCs w:val="20"/>
                <w:lang w:val="sr-Cyrl-CS"/>
              </w:rPr>
              <w:t>Костић-Николић, С.</w:t>
            </w:r>
            <w:r w:rsidRPr="003A4E5B">
              <w:rPr>
                <w:rFonts w:ascii="Times New Roman" w:hAnsi="Times New Roman"/>
                <w:sz w:val="20"/>
                <w:szCs w:val="20"/>
                <w:lang w:val="sr-Cyrl-CS"/>
              </w:rPr>
              <w:t>, Симић, Н.</w:t>
            </w:r>
            <w:r w:rsidRPr="003A4E5B">
              <w:rPr>
                <w:rFonts w:ascii="Times New Roman" w:hAnsi="Times New Roman"/>
                <w:bCs/>
                <w:sz w:val="20"/>
                <w:szCs w:val="20"/>
                <w:lang w:val="sr-Cyrl-CS"/>
              </w:rPr>
              <w:t xml:space="preserve"> (2006)</w:t>
            </w:r>
            <w:r w:rsidRPr="003A4E5B">
              <w:rPr>
                <w:rFonts w:ascii="Times New Roman" w:hAnsi="Times New Roman"/>
                <w:b/>
                <w:sz w:val="20"/>
                <w:szCs w:val="20"/>
                <w:lang w:val="sr-Cyrl-CS"/>
              </w:rPr>
              <w:t xml:space="preserve"> </w:t>
            </w:r>
            <w:r w:rsidRPr="003A4E5B">
              <w:rPr>
                <w:rFonts w:ascii="Times New Roman" w:hAnsi="Times New Roman"/>
                <w:bCs/>
                <w:i/>
                <w:iCs/>
                <w:sz w:val="20"/>
                <w:szCs w:val="20"/>
                <w:lang w:val="sr-Cyrl-CS"/>
              </w:rPr>
              <w:t>Технолошко-маркетиншки модел здравствено безбедне хране пореклом из Србије</w:t>
            </w:r>
            <w:r w:rsidRPr="003A4E5B">
              <w:rPr>
                <w:rFonts w:ascii="Times New Roman" w:hAnsi="Times New Roman"/>
                <w:sz w:val="20"/>
                <w:szCs w:val="20"/>
                <w:lang w:val="sr-Cyrl-CS"/>
              </w:rPr>
              <w:t xml:space="preserve">, Међународна ЕКО конференција: </w:t>
            </w:r>
            <w:r w:rsidRPr="003A4E5B">
              <w:rPr>
                <w:rFonts w:ascii="Times New Roman" w:hAnsi="Times New Roman"/>
                <w:i/>
                <w:sz w:val="20"/>
                <w:szCs w:val="20"/>
                <w:lang w:val="sr-Cyrl-CS"/>
              </w:rPr>
              <w:t>Здравствено-безбедна храна</w:t>
            </w:r>
            <w:r w:rsidRPr="003A4E5B">
              <w:rPr>
                <w:rFonts w:ascii="Times New Roman" w:hAnsi="Times New Roman"/>
                <w:sz w:val="20"/>
                <w:szCs w:val="20"/>
                <w:lang w:val="sr-Cyrl-CS"/>
              </w:rPr>
              <w:t xml:space="preserve">, Нови Сад, 20-23.09.2006, </w:t>
            </w:r>
            <w:r w:rsidRPr="003A4E5B">
              <w:rPr>
                <w:rFonts w:ascii="Times New Roman" w:hAnsi="Times New Roman"/>
                <w:bCs/>
                <w:sz w:val="20"/>
                <w:szCs w:val="20"/>
                <w:u w:val="single"/>
                <w:lang w:val="sr-Cyrl-CS"/>
              </w:rPr>
              <w:t>Тематски зборник радова</w:t>
            </w:r>
            <w:r w:rsidRPr="003A4E5B">
              <w:rPr>
                <w:rFonts w:ascii="Times New Roman" w:hAnsi="Times New Roman"/>
                <w:b/>
                <w:sz w:val="20"/>
                <w:szCs w:val="20"/>
                <w:lang w:val="sr-Cyrl-CS"/>
              </w:rPr>
              <w:t>:</w:t>
            </w:r>
            <w:r w:rsidRPr="003A4E5B">
              <w:rPr>
                <w:rFonts w:ascii="Times New Roman" w:hAnsi="Times New Roman"/>
                <w:i/>
                <w:sz w:val="20"/>
                <w:szCs w:val="20"/>
                <w:lang w:val="sr-Cyrl-CS"/>
              </w:rPr>
              <w:t xml:space="preserve"> Здравствено-безбедна храна</w:t>
            </w:r>
            <w:r w:rsidRPr="003A4E5B">
              <w:rPr>
                <w:rFonts w:ascii="Times New Roman" w:hAnsi="Times New Roman"/>
                <w:sz w:val="20"/>
                <w:szCs w:val="20"/>
                <w:lang w:val="sr-Cyrl-CS"/>
              </w:rPr>
              <w:t>, стр. 259-265, Еколошки покрет града Новог Сада, ISBN 86-83177-29-7; ISBN 86-83177-27-0 (за издавачку целину), COBISS.SR.ID 215834887, CIP 633/635:504(082), 631.147(082), М45</w:t>
            </w:r>
          </w:p>
        </w:tc>
      </w:tr>
      <w:tr w:rsidR="00E21029" w:rsidRPr="00154E5F" w:rsidTr="00EE3D7C">
        <w:trPr>
          <w:trHeight w:val="427"/>
        </w:trPr>
        <w:tc>
          <w:tcPr>
            <w:tcW w:w="1750" w:type="dxa"/>
            <w:gridSpan w:val="2"/>
            <w:vAlign w:val="center"/>
          </w:tcPr>
          <w:p w:rsidR="00E21029" w:rsidRPr="003A4E5B" w:rsidRDefault="00E21029" w:rsidP="003A4E5B">
            <w:pPr>
              <w:tabs>
                <w:tab w:val="left" w:pos="567"/>
              </w:tabs>
              <w:spacing w:after="60"/>
              <w:ind w:left="360"/>
              <w:rPr>
                <w:rFonts w:ascii="Times New Roman" w:hAnsi="Times New Roman"/>
                <w:sz w:val="20"/>
                <w:szCs w:val="20"/>
                <w:lang w:val="sr-Cyrl-CS"/>
              </w:rPr>
            </w:pPr>
            <w:r>
              <w:rPr>
                <w:rFonts w:ascii="Times New Roman" w:hAnsi="Times New Roman"/>
                <w:sz w:val="20"/>
                <w:szCs w:val="20"/>
              </w:rPr>
              <w:t>12.</w:t>
            </w:r>
          </w:p>
        </w:tc>
        <w:tc>
          <w:tcPr>
            <w:tcW w:w="11092" w:type="dxa"/>
            <w:gridSpan w:val="13"/>
          </w:tcPr>
          <w:p w:rsidR="00E21029" w:rsidRPr="003A4E5B" w:rsidRDefault="00E21029" w:rsidP="000910EE">
            <w:pPr>
              <w:ind w:left="5" w:hanging="5"/>
              <w:jc w:val="both"/>
              <w:rPr>
                <w:rFonts w:ascii="Times New Roman" w:hAnsi="Times New Roman"/>
                <w:sz w:val="20"/>
                <w:szCs w:val="20"/>
                <w:lang w:val="sr-Cyrl-CS"/>
              </w:rPr>
            </w:pPr>
            <w:r w:rsidRPr="003A4E5B">
              <w:rPr>
                <w:rFonts w:ascii="Times New Roman" w:hAnsi="Times New Roman"/>
                <w:b/>
                <w:sz w:val="20"/>
                <w:szCs w:val="20"/>
                <w:lang w:val="sr-Cyrl-CS"/>
              </w:rPr>
              <w:t>Костић-Николић, С.</w:t>
            </w:r>
            <w:r w:rsidRPr="003A4E5B">
              <w:rPr>
                <w:rFonts w:ascii="Times New Roman" w:hAnsi="Times New Roman"/>
                <w:sz w:val="20"/>
                <w:szCs w:val="20"/>
                <w:lang w:val="sr-Cyrl-CS"/>
              </w:rPr>
              <w:t xml:space="preserve">, Голубовић-Милановић, В., Павловић, В. (2006): </w:t>
            </w:r>
            <w:r w:rsidRPr="003A4E5B">
              <w:rPr>
                <w:rFonts w:ascii="Times New Roman" w:hAnsi="Times New Roman"/>
                <w:i/>
                <w:iCs/>
                <w:sz w:val="20"/>
                <w:szCs w:val="20"/>
                <w:lang w:val="sr-Cyrl-CS"/>
              </w:rPr>
              <w:t>Повећање квалитета живота и здравља кроз понуду здравствено безбедне хране</w:t>
            </w:r>
            <w:r w:rsidRPr="003A4E5B">
              <w:rPr>
                <w:rFonts w:ascii="Times New Roman" w:hAnsi="Times New Roman"/>
                <w:sz w:val="20"/>
                <w:szCs w:val="20"/>
                <w:lang w:val="sr-Cyrl-CS"/>
              </w:rPr>
              <w:t xml:space="preserve">, четврта међународна конференција ЕКО конференција, </w:t>
            </w:r>
            <w:r w:rsidRPr="003A4E5B">
              <w:rPr>
                <w:rFonts w:ascii="Times New Roman" w:hAnsi="Times New Roman"/>
                <w:i/>
                <w:iCs/>
                <w:sz w:val="20"/>
                <w:szCs w:val="20"/>
                <w:lang w:val="sr-Cyrl-CS"/>
              </w:rPr>
              <w:t>Здравствено-безбедна храна</w:t>
            </w:r>
            <w:r w:rsidRPr="003A4E5B">
              <w:rPr>
                <w:rFonts w:ascii="Times New Roman" w:hAnsi="Times New Roman"/>
                <w:sz w:val="20"/>
                <w:szCs w:val="20"/>
                <w:lang w:val="sr-Cyrl-CS"/>
              </w:rPr>
              <w:t xml:space="preserve">, Нови Сад, </w:t>
            </w:r>
            <w:r w:rsidRPr="003A4E5B">
              <w:rPr>
                <w:rFonts w:ascii="Times New Roman" w:hAnsi="Times New Roman"/>
                <w:bCs/>
                <w:sz w:val="20"/>
                <w:szCs w:val="20"/>
                <w:u w:val="single"/>
                <w:lang w:val="sr-Cyrl-CS"/>
              </w:rPr>
              <w:t>Тематски зборник радова</w:t>
            </w:r>
            <w:r w:rsidRPr="003A4E5B">
              <w:rPr>
                <w:rFonts w:ascii="Times New Roman" w:hAnsi="Times New Roman"/>
                <w:b/>
                <w:sz w:val="20"/>
                <w:szCs w:val="20"/>
                <w:lang w:val="sr-Cyrl-CS"/>
              </w:rPr>
              <w:t>:</w:t>
            </w:r>
            <w:r w:rsidRPr="003A4E5B">
              <w:rPr>
                <w:rFonts w:ascii="Times New Roman" w:hAnsi="Times New Roman"/>
                <w:i/>
                <w:sz w:val="20"/>
                <w:szCs w:val="20"/>
                <w:lang w:val="sr-Cyrl-CS"/>
              </w:rPr>
              <w:t xml:space="preserve"> Здравствено-безбедна храна</w:t>
            </w:r>
            <w:r w:rsidRPr="003A4E5B">
              <w:rPr>
                <w:rFonts w:ascii="Times New Roman" w:hAnsi="Times New Roman"/>
                <w:b/>
                <w:sz w:val="20"/>
                <w:szCs w:val="20"/>
                <w:lang w:val="sr-Cyrl-CS"/>
              </w:rPr>
              <w:t>,</w:t>
            </w:r>
            <w:r w:rsidRPr="003A4E5B">
              <w:rPr>
                <w:rFonts w:ascii="Times New Roman" w:hAnsi="Times New Roman"/>
                <w:sz w:val="20"/>
                <w:szCs w:val="20"/>
                <w:lang w:val="sr-Cyrl-CS"/>
              </w:rPr>
              <w:t>, стр. 265-270, ISBN 86-83177-29-7; ISBN 86-83177-27-0 (за издавачку целину), COBISS.SR.ID 215834887, CIP 633/635:504 (082), 631.147 (082), М45</w:t>
            </w:r>
          </w:p>
        </w:tc>
      </w:tr>
      <w:tr w:rsidR="00E21029" w:rsidRPr="003A4E5B" w:rsidTr="00EE3D7C">
        <w:trPr>
          <w:trHeight w:val="427"/>
        </w:trPr>
        <w:tc>
          <w:tcPr>
            <w:tcW w:w="1750" w:type="dxa"/>
            <w:gridSpan w:val="2"/>
            <w:vAlign w:val="center"/>
          </w:tcPr>
          <w:p w:rsidR="00E21029" w:rsidRPr="003A4E5B" w:rsidRDefault="00E21029" w:rsidP="003A4E5B">
            <w:pPr>
              <w:tabs>
                <w:tab w:val="left" w:pos="567"/>
              </w:tabs>
              <w:spacing w:after="60"/>
              <w:ind w:left="360"/>
              <w:rPr>
                <w:rFonts w:ascii="Times New Roman" w:hAnsi="Times New Roman"/>
                <w:sz w:val="20"/>
                <w:szCs w:val="20"/>
                <w:lang w:val="sr-Cyrl-CS"/>
              </w:rPr>
            </w:pPr>
            <w:r>
              <w:rPr>
                <w:rFonts w:ascii="Times New Roman" w:hAnsi="Times New Roman"/>
                <w:sz w:val="20"/>
                <w:szCs w:val="20"/>
              </w:rPr>
              <w:t>13.</w:t>
            </w:r>
          </w:p>
        </w:tc>
        <w:tc>
          <w:tcPr>
            <w:tcW w:w="11092" w:type="dxa"/>
            <w:gridSpan w:val="13"/>
          </w:tcPr>
          <w:p w:rsidR="00E21029" w:rsidRPr="003A4E5B" w:rsidRDefault="00E21029" w:rsidP="000910EE">
            <w:pPr>
              <w:jc w:val="both"/>
              <w:rPr>
                <w:rFonts w:ascii="Times New Roman" w:hAnsi="Times New Roman"/>
                <w:sz w:val="20"/>
                <w:szCs w:val="20"/>
                <w:lang w:val="sr-Cyrl-CS"/>
              </w:rPr>
            </w:pPr>
            <w:r w:rsidRPr="003A4E5B">
              <w:rPr>
                <w:rFonts w:ascii="Times New Roman" w:hAnsi="Times New Roman"/>
                <w:b/>
                <w:sz w:val="20"/>
                <w:szCs w:val="20"/>
                <w:lang w:val="sr-Cyrl-CS"/>
              </w:rPr>
              <w:t>Костић-Николић, С.</w:t>
            </w:r>
            <w:r w:rsidRPr="003A4E5B">
              <w:rPr>
                <w:rFonts w:ascii="Times New Roman" w:hAnsi="Times New Roman"/>
                <w:sz w:val="20"/>
                <w:szCs w:val="20"/>
                <w:lang w:val="sr-Cyrl-CS"/>
              </w:rPr>
              <w:t xml:space="preserve">, (2007): </w:t>
            </w:r>
            <w:r w:rsidRPr="003A4E5B">
              <w:rPr>
                <w:rFonts w:ascii="Times New Roman" w:hAnsi="Times New Roman"/>
                <w:i/>
                <w:sz w:val="20"/>
                <w:szCs w:val="20"/>
                <w:lang w:val="sr-Cyrl-CS"/>
              </w:rPr>
              <w:t>Технолошке иновације у очувању биодиверзитета Републике Српске</w:t>
            </w:r>
            <w:r w:rsidRPr="003A4E5B">
              <w:rPr>
                <w:rFonts w:ascii="Times New Roman" w:hAnsi="Times New Roman"/>
                <w:sz w:val="20"/>
                <w:szCs w:val="20"/>
                <w:lang w:val="sr-Cyrl-CS"/>
              </w:rPr>
              <w:t xml:space="preserve">, Међународни научни скуп Мултифункционална пољопривреда и рурални развој у Републици Српској,  Пољопривредни факултет, Источно Сарајево-Република Српска и Институт за економику пољопривреде Београд, Србија у сарадњи са Балканском асоцијацијом за животну околину (B.E.N.A.), Грчка, Јахорина, 13-14 децембар, </w:t>
            </w:r>
            <w:r w:rsidRPr="003A4E5B">
              <w:rPr>
                <w:rFonts w:ascii="Times New Roman" w:hAnsi="Times New Roman"/>
                <w:bCs/>
                <w:sz w:val="20"/>
                <w:szCs w:val="20"/>
                <w:u w:val="single"/>
                <w:lang w:val="sr-Cyrl-CS"/>
              </w:rPr>
              <w:t>Тематски зборник</w:t>
            </w:r>
            <w:r w:rsidRPr="003A4E5B">
              <w:rPr>
                <w:rFonts w:ascii="Times New Roman" w:hAnsi="Times New Roman"/>
                <w:sz w:val="20"/>
                <w:szCs w:val="20"/>
                <w:lang w:val="sr-Cyrl-CS"/>
              </w:rPr>
              <w:t xml:space="preserve">, стр. 241-249, 241-249. ISBN 978-99938-670-3-6. CIP 631 (497.6)(082); 338.43 (497.6)(082). COBISS.BH-ID 570904, М45 </w:t>
            </w:r>
          </w:p>
        </w:tc>
      </w:tr>
      <w:tr w:rsidR="00E21029" w:rsidRPr="00A71745" w:rsidTr="00EE3D7C">
        <w:trPr>
          <w:trHeight w:val="427"/>
        </w:trPr>
        <w:tc>
          <w:tcPr>
            <w:tcW w:w="1750" w:type="dxa"/>
            <w:gridSpan w:val="2"/>
            <w:vAlign w:val="center"/>
          </w:tcPr>
          <w:p w:rsidR="00E21029" w:rsidRDefault="00E21029" w:rsidP="003A4E5B">
            <w:pPr>
              <w:tabs>
                <w:tab w:val="left" w:pos="567"/>
              </w:tabs>
              <w:spacing w:after="60"/>
              <w:ind w:left="360"/>
              <w:rPr>
                <w:rFonts w:ascii="Times New Roman" w:hAnsi="Times New Roman"/>
                <w:sz w:val="20"/>
                <w:szCs w:val="20"/>
              </w:rPr>
            </w:pPr>
            <w:r>
              <w:rPr>
                <w:rFonts w:ascii="Times New Roman" w:hAnsi="Times New Roman"/>
                <w:sz w:val="20"/>
                <w:szCs w:val="20"/>
              </w:rPr>
              <w:t>14.</w:t>
            </w:r>
          </w:p>
        </w:tc>
        <w:tc>
          <w:tcPr>
            <w:tcW w:w="11092" w:type="dxa"/>
            <w:gridSpan w:val="13"/>
          </w:tcPr>
          <w:p w:rsidR="00E21029" w:rsidRPr="00154E5F" w:rsidRDefault="00E21029" w:rsidP="00154E5F">
            <w:pPr>
              <w:rPr>
                <w:rFonts w:ascii="Times New Roman" w:hAnsi="Times New Roman"/>
                <w:sz w:val="20"/>
                <w:szCs w:val="20"/>
                <w:lang/>
              </w:rPr>
            </w:pPr>
            <w:r w:rsidRPr="00154E5F">
              <w:rPr>
                <w:rFonts w:ascii="Times New Roman" w:hAnsi="Times New Roman"/>
                <w:sz w:val="20"/>
                <w:szCs w:val="20"/>
                <w:lang w:val="sl-SI"/>
              </w:rPr>
              <w:t>Јовановић Божинов, М., Ланговић-Милићевић, А., Костић-Николић, С. (2010). УПРАВЉАЊЕ ПРОЈЕКТОМ</w:t>
            </w:r>
            <w:r w:rsidRPr="00154E5F">
              <w:rPr>
                <w:rFonts w:ascii="Times New Roman" w:hAnsi="Times New Roman"/>
                <w:sz w:val="20"/>
                <w:szCs w:val="20"/>
                <w:lang/>
              </w:rPr>
              <w:t xml:space="preserve">, </w:t>
            </w:r>
            <w:r w:rsidRPr="00154E5F">
              <w:rPr>
                <w:rFonts w:ascii="Times New Roman" w:hAnsi="Times New Roman"/>
                <w:sz w:val="20"/>
                <w:szCs w:val="20"/>
                <w:lang w:val="sr-Cyrl-CS"/>
              </w:rPr>
              <w:t>треће допуњено издање, Мегатренд универзитет Београд</w:t>
            </w:r>
            <w:r w:rsidRPr="00A71745">
              <w:rPr>
                <w:rFonts w:ascii="Times New Roman" w:hAnsi="Times New Roman"/>
                <w:sz w:val="20"/>
                <w:szCs w:val="20"/>
                <w:lang w:val="sl-SI"/>
              </w:rPr>
              <w:t>,  ISBN 978-86-7747-398-3, COBISS.SR-ID 175337740</w:t>
            </w:r>
          </w:p>
        </w:tc>
      </w:tr>
      <w:tr w:rsidR="00E21029" w:rsidRPr="00154E5F" w:rsidTr="00EE3D7C">
        <w:trPr>
          <w:trHeight w:val="427"/>
        </w:trPr>
        <w:tc>
          <w:tcPr>
            <w:tcW w:w="12842" w:type="dxa"/>
            <w:gridSpan w:val="15"/>
            <w:vAlign w:val="center"/>
          </w:tcPr>
          <w:p w:rsidR="00E21029" w:rsidRPr="003A4E5B" w:rsidRDefault="00E21029" w:rsidP="004D2320">
            <w:pPr>
              <w:tabs>
                <w:tab w:val="left" w:pos="567"/>
              </w:tabs>
              <w:spacing w:after="60"/>
              <w:rPr>
                <w:rFonts w:ascii="Times New Roman" w:hAnsi="Times New Roman"/>
                <w:b/>
                <w:sz w:val="20"/>
                <w:szCs w:val="20"/>
                <w:lang w:val="sr-Cyrl-CS"/>
              </w:rPr>
            </w:pPr>
            <w:bookmarkStart w:id="0" w:name="_GoBack"/>
            <w:bookmarkEnd w:id="0"/>
            <w:r w:rsidRPr="003A4E5B">
              <w:rPr>
                <w:rFonts w:ascii="Times New Roman" w:hAnsi="Times New Roman"/>
                <w:b/>
                <w:sz w:val="20"/>
                <w:szCs w:val="20"/>
                <w:lang w:val="sr-Cyrl-CS"/>
              </w:rPr>
              <w:t xml:space="preserve">Збирни подаци научне, односно уметничке и стручне активности наставника </w:t>
            </w:r>
          </w:p>
        </w:tc>
      </w:tr>
      <w:tr w:rsidR="00E21029" w:rsidRPr="003A4E5B" w:rsidTr="00702600">
        <w:trPr>
          <w:trHeight w:val="427"/>
        </w:trPr>
        <w:tc>
          <w:tcPr>
            <w:tcW w:w="5256" w:type="dxa"/>
            <w:gridSpan w:val="7"/>
            <w:vAlign w:val="center"/>
          </w:tcPr>
          <w:p w:rsidR="00E21029" w:rsidRPr="003A4E5B" w:rsidRDefault="00E21029" w:rsidP="004D2320">
            <w:pPr>
              <w:tabs>
                <w:tab w:val="left" w:pos="567"/>
              </w:tabs>
              <w:spacing w:after="60"/>
              <w:rPr>
                <w:rFonts w:ascii="Times New Roman" w:hAnsi="Times New Roman"/>
                <w:sz w:val="20"/>
                <w:szCs w:val="20"/>
                <w:lang w:val="sr-Cyrl-CS"/>
              </w:rPr>
            </w:pPr>
            <w:r w:rsidRPr="003A4E5B">
              <w:rPr>
                <w:rFonts w:ascii="Times New Roman" w:hAnsi="Times New Roman"/>
                <w:sz w:val="20"/>
                <w:szCs w:val="20"/>
                <w:lang w:val="sr-Cyrl-CS"/>
              </w:rPr>
              <w:t>Укупан број цитата</w:t>
            </w:r>
          </w:p>
        </w:tc>
        <w:tc>
          <w:tcPr>
            <w:tcW w:w="7586" w:type="dxa"/>
            <w:gridSpan w:val="8"/>
            <w:vAlign w:val="center"/>
          </w:tcPr>
          <w:p w:rsidR="00E21029" w:rsidRPr="003A4E5B" w:rsidRDefault="00E21029" w:rsidP="004D2320">
            <w:pPr>
              <w:tabs>
                <w:tab w:val="left" w:pos="567"/>
              </w:tabs>
              <w:spacing w:after="60"/>
              <w:rPr>
                <w:rFonts w:ascii="Times New Roman" w:hAnsi="Times New Roman"/>
                <w:sz w:val="20"/>
                <w:szCs w:val="20"/>
                <w:lang w:val="sr-Cyrl-CS"/>
              </w:rPr>
            </w:pPr>
          </w:p>
        </w:tc>
      </w:tr>
      <w:tr w:rsidR="00E21029" w:rsidRPr="00154E5F" w:rsidTr="00702600">
        <w:trPr>
          <w:trHeight w:val="427"/>
        </w:trPr>
        <w:tc>
          <w:tcPr>
            <w:tcW w:w="5256" w:type="dxa"/>
            <w:gridSpan w:val="7"/>
            <w:vAlign w:val="center"/>
          </w:tcPr>
          <w:p w:rsidR="00E21029" w:rsidRPr="003A4E5B" w:rsidRDefault="00E21029" w:rsidP="004D2320">
            <w:pPr>
              <w:tabs>
                <w:tab w:val="left" w:pos="567"/>
              </w:tabs>
              <w:spacing w:after="60"/>
              <w:rPr>
                <w:rFonts w:ascii="Times New Roman" w:hAnsi="Times New Roman"/>
                <w:sz w:val="20"/>
                <w:szCs w:val="20"/>
                <w:lang w:val="sr-Cyrl-CS"/>
              </w:rPr>
            </w:pPr>
            <w:r w:rsidRPr="003A4E5B">
              <w:rPr>
                <w:rFonts w:ascii="Times New Roman" w:hAnsi="Times New Roman"/>
                <w:sz w:val="20"/>
                <w:szCs w:val="20"/>
                <w:lang w:val="sr-Cyrl-CS"/>
              </w:rPr>
              <w:t>Укупан број радова са SCI (SSCI) листе                     3</w:t>
            </w:r>
          </w:p>
        </w:tc>
        <w:tc>
          <w:tcPr>
            <w:tcW w:w="7586" w:type="dxa"/>
            <w:gridSpan w:val="8"/>
            <w:vAlign w:val="center"/>
          </w:tcPr>
          <w:p w:rsidR="00E21029" w:rsidRPr="003A4E5B" w:rsidRDefault="00E21029" w:rsidP="004D2320">
            <w:pPr>
              <w:tabs>
                <w:tab w:val="left" w:pos="567"/>
              </w:tabs>
              <w:spacing w:after="60"/>
              <w:rPr>
                <w:rFonts w:ascii="Times New Roman" w:hAnsi="Times New Roman"/>
                <w:sz w:val="20"/>
                <w:szCs w:val="20"/>
                <w:lang w:val="sr-Cyrl-CS"/>
              </w:rPr>
            </w:pPr>
          </w:p>
        </w:tc>
      </w:tr>
      <w:tr w:rsidR="00E21029" w:rsidRPr="003A4E5B" w:rsidTr="00702600">
        <w:trPr>
          <w:trHeight w:val="278"/>
        </w:trPr>
        <w:tc>
          <w:tcPr>
            <w:tcW w:w="5256" w:type="dxa"/>
            <w:gridSpan w:val="7"/>
            <w:vAlign w:val="center"/>
          </w:tcPr>
          <w:p w:rsidR="00E21029" w:rsidRPr="003A4E5B" w:rsidRDefault="00E21029" w:rsidP="004D2320">
            <w:pPr>
              <w:tabs>
                <w:tab w:val="left" w:pos="567"/>
              </w:tabs>
              <w:spacing w:after="60"/>
              <w:rPr>
                <w:rFonts w:ascii="Times New Roman" w:hAnsi="Times New Roman"/>
                <w:sz w:val="20"/>
                <w:szCs w:val="20"/>
                <w:lang w:val="sr-Cyrl-CS"/>
              </w:rPr>
            </w:pPr>
            <w:r w:rsidRPr="003A4E5B">
              <w:rPr>
                <w:rFonts w:ascii="Times New Roman" w:hAnsi="Times New Roman"/>
                <w:sz w:val="20"/>
                <w:szCs w:val="20"/>
                <w:lang w:val="sr-Cyrl-CS"/>
              </w:rPr>
              <w:t>Тренутно учешће на пројектима</w:t>
            </w:r>
          </w:p>
        </w:tc>
        <w:tc>
          <w:tcPr>
            <w:tcW w:w="2447" w:type="dxa"/>
            <w:gridSpan w:val="4"/>
            <w:vAlign w:val="center"/>
          </w:tcPr>
          <w:p w:rsidR="00E21029" w:rsidRPr="003A4E5B" w:rsidRDefault="00E21029" w:rsidP="008D1D96">
            <w:pPr>
              <w:tabs>
                <w:tab w:val="left" w:pos="567"/>
              </w:tabs>
              <w:spacing w:after="60"/>
              <w:rPr>
                <w:rFonts w:ascii="Times New Roman" w:hAnsi="Times New Roman"/>
                <w:sz w:val="20"/>
                <w:szCs w:val="20"/>
                <w:lang w:val="sr-Cyrl-CS"/>
              </w:rPr>
            </w:pPr>
            <w:r w:rsidRPr="003A4E5B">
              <w:rPr>
                <w:rFonts w:ascii="Times New Roman" w:hAnsi="Times New Roman"/>
                <w:sz w:val="20"/>
                <w:szCs w:val="20"/>
                <w:lang w:val="sr-Cyrl-CS"/>
              </w:rPr>
              <w:t>Домаћи                        1</w:t>
            </w:r>
          </w:p>
        </w:tc>
        <w:tc>
          <w:tcPr>
            <w:tcW w:w="5139" w:type="dxa"/>
            <w:gridSpan w:val="4"/>
            <w:vAlign w:val="center"/>
          </w:tcPr>
          <w:p w:rsidR="00E21029" w:rsidRPr="003A4E5B" w:rsidRDefault="00E21029" w:rsidP="004D2320">
            <w:pPr>
              <w:tabs>
                <w:tab w:val="left" w:pos="567"/>
              </w:tabs>
              <w:spacing w:after="60"/>
              <w:rPr>
                <w:rFonts w:ascii="Times New Roman" w:hAnsi="Times New Roman"/>
                <w:sz w:val="20"/>
                <w:szCs w:val="20"/>
                <w:lang w:val="sr-Cyrl-CS"/>
              </w:rPr>
            </w:pPr>
            <w:r w:rsidRPr="003A4E5B">
              <w:rPr>
                <w:rFonts w:ascii="Times New Roman" w:hAnsi="Times New Roman"/>
                <w:sz w:val="20"/>
                <w:szCs w:val="20"/>
                <w:lang w:val="sr-Cyrl-CS"/>
              </w:rPr>
              <w:t>Међународни</w:t>
            </w:r>
          </w:p>
        </w:tc>
      </w:tr>
      <w:tr w:rsidR="00E21029" w:rsidRPr="003A4E5B" w:rsidTr="00702600">
        <w:trPr>
          <w:trHeight w:val="427"/>
        </w:trPr>
        <w:tc>
          <w:tcPr>
            <w:tcW w:w="2645" w:type="dxa"/>
            <w:gridSpan w:val="4"/>
            <w:vAlign w:val="center"/>
          </w:tcPr>
          <w:p w:rsidR="00E21029" w:rsidRPr="003A4E5B" w:rsidRDefault="00E21029" w:rsidP="004D2320">
            <w:pPr>
              <w:tabs>
                <w:tab w:val="left" w:pos="567"/>
              </w:tabs>
              <w:spacing w:after="60"/>
              <w:rPr>
                <w:rFonts w:ascii="Times New Roman" w:hAnsi="Times New Roman"/>
                <w:sz w:val="20"/>
                <w:szCs w:val="20"/>
                <w:lang w:val="sr-Cyrl-CS"/>
              </w:rPr>
            </w:pPr>
            <w:r w:rsidRPr="003A4E5B">
              <w:rPr>
                <w:rFonts w:ascii="Times New Roman" w:hAnsi="Times New Roman"/>
                <w:sz w:val="20"/>
                <w:szCs w:val="20"/>
                <w:lang w:val="sr-Cyrl-CS"/>
              </w:rPr>
              <w:t xml:space="preserve">Усавршавања </w:t>
            </w:r>
          </w:p>
        </w:tc>
        <w:tc>
          <w:tcPr>
            <w:tcW w:w="10197" w:type="dxa"/>
            <w:gridSpan w:val="11"/>
            <w:vAlign w:val="center"/>
          </w:tcPr>
          <w:p w:rsidR="00E21029" w:rsidRPr="003A4E5B" w:rsidRDefault="00E21029" w:rsidP="004D2320">
            <w:pPr>
              <w:tabs>
                <w:tab w:val="left" w:pos="567"/>
              </w:tabs>
              <w:spacing w:after="60"/>
              <w:rPr>
                <w:rFonts w:ascii="Times New Roman" w:hAnsi="Times New Roman"/>
                <w:sz w:val="20"/>
                <w:szCs w:val="20"/>
                <w:lang w:val="sr-Cyrl-CS"/>
              </w:rPr>
            </w:pPr>
          </w:p>
        </w:tc>
      </w:tr>
      <w:tr w:rsidR="00E21029" w:rsidRPr="00154E5F" w:rsidTr="00EE3D7C">
        <w:trPr>
          <w:trHeight w:val="427"/>
        </w:trPr>
        <w:tc>
          <w:tcPr>
            <w:tcW w:w="12842" w:type="dxa"/>
            <w:gridSpan w:val="15"/>
            <w:vAlign w:val="center"/>
          </w:tcPr>
          <w:p w:rsidR="00E21029" w:rsidRPr="003A4E5B" w:rsidRDefault="00E21029" w:rsidP="004D2320">
            <w:pPr>
              <w:tabs>
                <w:tab w:val="left" w:pos="567"/>
              </w:tabs>
              <w:spacing w:after="60"/>
              <w:rPr>
                <w:rFonts w:ascii="Times New Roman" w:hAnsi="Times New Roman"/>
                <w:sz w:val="20"/>
                <w:szCs w:val="20"/>
                <w:lang w:val="sr-Cyrl-CS"/>
              </w:rPr>
            </w:pPr>
            <w:r w:rsidRPr="003A4E5B">
              <w:rPr>
                <w:rFonts w:ascii="Times New Roman" w:hAnsi="Times New Roman"/>
                <w:sz w:val="20"/>
                <w:szCs w:val="20"/>
                <w:lang w:val="sr-Cyrl-CS"/>
              </w:rPr>
              <w:t xml:space="preserve">Други подаци које сматрате релевантним: богато радно искуство </w:t>
            </w:r>
          </w:p>
          <w:p w:rsidR="00E21029" w:rsidRPr="003A4E5B" w:rsidRDefault="00E21029" w:rsidP="004D2320">
            <w:pPr>
              <w:tabs>
                <w:tab w:val="left" w:pos="567"/>
              </w:tabs>
              <w:spacing w:after="60"/>
              <w:rPr>
                <w:rFonts w:ascii="Times New Roman" w:eastAsia="MS Mincho" w:hAnsi="Times New Roman"/>
                <w:sz w:val="20"/>
                <w:szCs w:val="20"/>
                <w:lang w:val="sr-Cyrl-CS" w:eastAsia="ja-JP"/>
              </w:rPr>
            </w:pPr>
            <w:r w:rsidRPr="003A4E5B">
              <w:rPr>
                <w:rFonts w:ascii="Times New Roman" w:eastAsia="MS Mincho" w:hAnsi="Times New Roman"/>
                <w:sz w:val="20"/>
                <w:szCs w:val="20"/>
                <w:lang w:val="sr-Cyrl-CS" w:eastAsia="ja-JP"/>
              </w:rPr>
              <w:t>1. Рецензент за часопис Економика пољопривреде</w:t>
            </w:r>
          </w:p>
          <w:p w:rsidR="00E21029" w:rsidRPr="003A4E5B" w:rsidRDefault="00E21029" w:rsidP="004D2320">
            <w:pPr>
              <w:tabs>
                <w:tab w:val="left" w:pos="567"/>
              </w:tabs>
              <w:spacing w:after="60"/>
              <w:rPr>
                <w:rFonts w:ascii="Times New Roman" w:eastAsia="MS Mincho" w:hAnsi="Times New Roman"/>
                <w:sz w:val="20"/>
                <w:szCs w:val="20"/>
                <w:lang w:val="sr-Cyrl-CS" w:eastAsia="ja-JP"/>
              </w:rPr>
            </w:pPr>
            <w:r w:rsidRPr="003A4E5B">
              <w:rPr>
                <w:rFonts w:ascii="Times New Roman" w:eastAsia="MS Mincho" w:hAnsi="Times New Roman"/>
                <w:sz w:val="20"/>
                <w:szCs w:val="20"/>
                <w:lang w:val="sr-Cyrl-CS" w:eastAsia="ja-JP"/>
              </w:rPr>
              <w:t>2. Рецензент за часопис Journal of Environmental Planning and Management, Тhe Taylor &amp; Francis Group, од 2013</w:t>
            </w:r>
          </w:p>
          <w:p w:rsidR="00E21029" w:rsidRPr="003A4E5B" w:rsidRDefault="00E21029" w:rsidP="004D2320">
            <w:pPr>
              <w:tabs>
                <w:tab w:val="left" w:pos="567"/>
              </w:tabs>
              <w:spacing w:after="60"/>
              <w:rPr>
                <w:rFonts w:ascii="Times New Roman" w:eastAsia="MS Mincho" w:hAnsi="Times New Roman"/>
                <w:sz w:val="20"/>
                <w:szCs w:val="20"/>
                <w:lang w:val="sr-Cyrl-CS" w:eastAsia="ja-JP"/>
              </w:rPr>
            </w:pPr>
            <w:r w:rsidRPr="003A4E5B">
              <w:rPr>
                <w:rFonts w:ascii="Times New Roman" w:eastAsia="MS Mincho" w:hAnsi="Times New Roman"/>
                <w:sz w:val="20"/>
                <w:szCs w:val="20"/>
                <w:lang w:val="sr-Cyrl-CS" w:eastAsia="ja-JP"/>
              </w:rPr>
              <w:t>3. Продекан за основне академске студије Факултета за менаџмент/Факултета за пословну економију, Ваљево: 25.09.2006-2012.</w:t>
            </w:r>
          </w:p>
          <w:p w:rsidR="00E21029" w:rsidRPr="003A4E5B" w:rsidRDefault="00E21029" w:rsidP="004D2320">
            <w:pPr>
              <w:tabs>
                <w:tab w:val="left" w:pos="567"/>
              </w:tabs>
              <w:spacing w:after="60"/>
              <w:rPr>
                <w:rFonts w:ascii="Times New Roman" w:eastAsia="MS Mincho" w:hAnsi="Times New Roman"/>
                <w:sz w:val="20"/>
                <w:szCs w:val="20"/>
                <w:lang w:val="sr-Cyrl-CS" w:eastAsia="ja-JP"/>
              </w:rPr>
            </w:pPr>
            <w:r w:rsidRPr="003A4E5B">
              <w:rPr>
                <w:rFonts w:ascii="Times New Roman" w:eastAsia="MS Mincho" w:hAnsi="Times New Roman"/>
                <w:sz w:val="20"/>
                <w:szCs w:val="20"/>
                <w:lang w:val="sr-Cyrl-CS" w:eastAsia="ja-JP"/>
              </w:rPr>
              <w:t xml:space="preserve">4. Декан Факултета за пословну економију, Ваљево од 27.02.2012. – 2015. </w:t>
            </w:r>
          </w:p>
          <w:p w:rsidR="00E21029" w:rsidRPr="003A4E5B" w:rsidRDefault="00E21029" w:rsidP="004D2320">
            <w:pPr>
              <w:tabs>
                <w:tab w:val="left" w:pos="567"/>
              </w:tabs>
              <w:spacing w:after="60"/>
              <w:rPr>
                <w:rFonts w:ascii="Times New Roman" w:eastAsia="MS Mincho" w:hAnsi="Times New Roman"/>
                <w:sz w:val="20"/>
                <w:szCs w:val="20"/>
                <w:lang w:val="sr-Cyrl-CS" w:eastAsia="ja-JP"/>
              </w:rPr>
            </w:pPr>
            <w:r w:rsidRPr="003A4E5B">
              <w:rPr>
                <w:rFonts w:ascii="Times New Roman" w:eastAsia="MS Mincho" w:hAnsi="Times New Roman"/>
                <w:sz w:val="20"/>
                <w:szCs w:val="20"/>
                <w:lang w:val="sr-Cyrl-CS" w:eastAsia="ja-JP"/>
              </w:rPr>
              <w:t>5. Члан одбора за техничко-технолошке науке Сената Мегатренд универзитета, од 2010.</w:t>
            </w:r>
          </w:p>
          <w:p w:rsidR="00E21029" w:rsidRPr="003A4E5B" w:rsidRDefault="00E21029" w:rsidP="004D2320">
            <w:pPr>
              <w:tabs>
                <w:tab w:val="left" w:pos="567"/>
              </w:tabs>
              <w:spacing w:after="60"/>
              <w:rPr>
                <w:rFonts w:ascii="Times New Roman" w:eastAsia="MS Mincho" w:hAnsi="Times New Roman"/>
                <w:sz w:val="20"/>
                <w:szCs w:val="20"/>
                <w:lang w:val="sr-Cyrl-CS" w:eastAsia="ja-JP"/>
              </w:rPr>
            </w:pPr>
            <w:r w:rsidRPr="003A4E5B">
              <w:rPr>
                <w:rFonts w:ascii="Times New Roman" w:eastAsia="MS Mincho" w:hAnsi="Times New Roman"/>
                <w:sz w:val="20"/>
                <w:szCs w:val="20"/>
                <w:lang w:val="sr-Cyrl-CS" w:eastAsia="ja-JP"/>
              </w:rPr>
              <w:t>6. Ментор на завршним радовима другог и трећег нивоа студија</w:t>
            </w:r>
          </w:p>
          <w:p w:rsidR="00E21029" w:rsidRPr="003A4E5B" w:rsidRDefault="00E21029" w:rsidP="004D2320">
            <w:pPr>
              <w:tabs>
                <w:tab w:val="left" w:pos="567"/>
              </w:tabs>
              <w:spacing w:after="60"/>
              <w:rPr>
                <w:rFonts w:ascii="Times New Roman" w:eastAsia="MS Mincho" w:hAnsi="Times New Roman"/>
                <w:sz w:val="20"/>
                <w:szCs w:val="20"/>
                <w:lang w:val="sr-Cyrl-CS" w:eastAsia="ja-JP"/>
              </w:rPr>
            </w:pPr>
            <w:r w:rsidRPr="003A4E5B">
              <w:rPr>
                <w:rFonts w:ascii="Times New Roman" w:eastAsia="MS Mincho" w:hAnsi="Times New Roman"/>
                <w:sz w:val="20"/>
                <w:szCs w:val="20"/>
                <w:lang w:val="sr-Cyrl-CS" w:eastAsia="ja-JP"/>
              </w:rPr>
              <w:t xml:space="preserve">7. Стручни испит за овлашћеног пројектанта и стицање звања одговорног пројектанта, (Друштво инжењера и техничара Југославије, овлашћење бр. 116/ Т, 1983.). </w:t>
            </w:r>
          </w:p>
          <w:p w:rsidR="00E21029" w:rsidRPr="003A4E5B" w:rsidRDefault="00E21029" w:rsidP="004D2320">
            <w:pPr>
              <w:tabs>
                <w:tab w:val="left" w:pos="567"/>
              </w:tabs>
              <w:spacing w:after="60"/>
              <w:rPr>
                <w:rFonts w:ascii="Times New Roman" w:eastAsia="MS Mincho" w:hAnsi="Times New Roman"/>
                <w:sz w:val="20"/>
                <w:szCs w:val="20"/>
                <w:lang w:val="sr-Cyrl-CS" w:eastAsia="ja-JP"/>
              </w:rPr>
            </w:pPr>
            <w:r w:rsidRPr="003A4E5B">
              <w:rPr>
                <w:rFonts w:ascii="Times New Roman" w:eastAsia="MS Mincho" w:hAnsi="Times New Roman"/>
                <w:sz w:val="20"/>
                <w:szCs w:val="20"/>
                <w:lang w:val="sr-Cyrl-CS" w:eastAsia="ja-JP"/>
              </w:rPr>
              <w:t>8. Certificate QMS Lead Auditor Training Course (ISO 9001:2000): Q-080915-05, 08.10.2008, за екстерног проверивача</w:t>
            </w:r>
          </w:p>
          <w:p w:rsidR="00E21029" w:rsidRPr="003A4E5B" w:rsidRDefault="00E21029" w:rsidP="004D2320">
            <w:pPr>
              <w:tabs>
                <w:tab w:val="left" w:pos="567"/>
              </w:tabs>
              <w:spacing w:after="60"/>
              <w:rPr>
                <w:rFonts w:ascii="Times New Roman" w:hAnsi="Times New Roman"/>
                <w:sz w:val="20"/>
                <w:szCs w:val="20"/>
                <w:lang w:val="sr-Cyrl-CS"/>
              </w:rPr>
            </w:pPr>
            <w:r w:rsidRPr="003A4E5B">
              <w:rPr>
                <w:rFonts w:ascii="Times New Roman" w:eastAsia="MS Mincho" w:hAnsi="Times New Roman"/>
                <w:sz w:val="20"/>
                <w:szCs w:val="20"/>
                <w:lang w:val="sr-Cyrl-CS" w:eastAsia="ja-JP"/>
              </w:rPr>
              <w:t>9.Члан међународне организације: The International Society for Professional Innovation Management (ISPIM)</w:t>
            </w:r>
          </w:p>
          <w:p w:rsidR="00E21029" w:rsidRPr="00973CFA" w:rsidRDefault="00E21029" w:rsidP="004D2320">
            <w:pPr>
              <w:tabs>
                <w:tab w:val="left" w:pos="567"/>
              </w:tabs>
              <w:spacing w:after="60"/>
              <w:rPr>
                <w:rFonts w:ascii="Times New Roman" w:hAnsi="Times New Roman"/>
                <w:sz w:val="20"/>
                <w:szCs w:val="20"/>
                <w:lang w:val="ru-RU"/>
              </w:rPr>
            </w:pPr>
            <w:r w:rsidRPr="00973CFA">
              <w:rPr>
                <w:rFonts w:ascii="Times New Roman" w:hAnsi="Times New Roman"/>
                <w:sz w:val="20"/>
                <w:szCs w:val="20"/>
                <w:lang w:val="ru-RU"/>
              </w:rPr>
              <w:t>Учешће у пројектовању и извођењу бројних пројеката од сарадника на пројекту до главног и одговорног пројектанта (преко 50) међу којима и:</w:t>
            </w:r>
          </w:p>
          <w:p w:rsidR="00E21029" w:rsidRPr="00973CFA" w:rsidRDefault="00E21029" w:rsidP="003A4E5B">
            <w:pPr>
              <w:tabs>
                <w:tab w:val="left" w:pos="567"/>
              </w:tabs>
              <w:spacing w:after="60"/>
              <w:jc w:val="both"/>
              <w:rPr>
                <w:rFonts w:ascii="Times New Roman" w:hAnsi="Times New Roman"/>
                <w:sz w:val="20"/>
                <w:szCs w:val="20"/>
                <w:lang w:val="ru-RU"/>
              </w:rPr>
            </w:pPr>
            <w:r w:rsidRPr="003A4E5B">
              <w:rPr>
                <w:rFonts w:ascii="Times New Roman" w:hAnsi="Times New Roman"/>
                <w:bCs/>
                <w:sz w:val="20"/>
                <w:szCs w:val="20"/>
                <w:lang w:val="sr-Cyrl-CS"/>
              </w:rPr>
              <w:t xml:space="preserve">(1988) </w:t>
            </w:r>
            <w:r w:rsidRPr="003A4E5B">
              <w:rPr>
                <w:rFonts w:ascii="Times New Roman" w:hAnsi="Times New Roman"/>
                <w:bCs/>
                <w:iCs/>
                <w:sz w:val="20"/>
                <w:szCs w:val="20"/>
                <w:lang w:val="sr-Cyrl-CS"/>
              </w:rPr>
              <w:t>Главни технолошко-машински пројекат ''пилот'' постројења за екстракцију и дестилацију лековитог биља, Институт за проучавање лековитог биља''Др Јосиф Панчић'' Београд-Панчево,</w:t>
            </w:r>
            <w:r w:rsidRPr="003A4E5B">
              <w:rPr>
                <w:rFonts w:ascii="Times New Roman" w:hAnsi="Times New Roman"/>
                <w:bCs/>
                <w:sz w:val="20"/>
                <w:szCs w:val="20"/>
                <w:lang w:val="sr-Cyrl-CS"/>
              </w:rPr>
              <w:t>–изведен и доказани пројектовани параметри-одговорни пројектант</w:t>
            </w:r>
          </w:p>
        </w:tc>
      </w:tr>
      <w:tr w:rsidR="00E21029" w:rsidRPr="003A4E5B" w:rsidTr="00EE3D7C">
        <w:trPr>
          <w:trHeight w:val="427"/>
        </w:trPr>
        <w:tc>
          <w:tcPr>
            <w:tcW w:w="12842" w:type="dxa"/>
            <w:gridSpan w:val="15"/>
            <w:vAlign w:val="center"/>
          </w:tcPr>
          <w:p w:rsidR="00E21029" w:rsidRPr="003A4E5B" w:rsidRDefault="00E21029" w:rsidP="004D2320">
            <w:pPr>
              <w:tabs>
                <w:tab w:val="left" w:pos="567"/>
              </w:tabs>
              <w:spacing w:after="60"/>
              <w:rPr>
                <w:rFonts w:ascii="Times New Roman" w:hAnsi="Times New Roman"/>
                <w:sz w:val="20"/>
                <w:szCs w:val="20"/>
                <w:lang w:val="sr-Cyrl-CS"/>
              </w:rPr>
            </w:pPr>
            <w:r w:rsidRPr="003A4E5B">
              <w:rPr>
                <w:rFonts w:ascii="Times New Roman" w:hAnsi="Times New Roman"/>
                <w:sz w:val="20"/>
                <w:szCs w:val="20"/>
                <w:lang w:val="sr-Cyrl-CS"/>
              </w:rPr>
              <w:t>Ове податке дати за сваког наставника, или користећи исту форму формулара формирати књигу свих наставника у установи, која се у том слушају даје као прилог. Ова табела несме прећи једну А4 страну.</w:t>
            </w:r>
          </w:p>
        </w:tc>
      </w:tr>
    </w:tbl>
    <w:p w:rsidR="00E21029" w:rsidRDefault="00E21029"/>
    <w:sectPr w:rsidR="00E21029" w:rsidSect="00D43516">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9"/>
    <w:lvl w:ilvl="0">
      <w:start w:val="1"/>
      <w:numFmt w:val="decimal"/>
      <w:lvlText w:val="%1."/>
      <w:lvlJc w:val="left"/>
      <w:pPr>
        <w:tabs>
          <w:tab w:val="num" w:pos="360"/>
        </w:tabs>
        <w:ind w:left="360" w:hanging="360"/>
      </w:pPr>
      <w:rPr>
        <w:rFonts w:cs="Times New Roman"/>
      </w:rPr>
    </w:lvl>
  </w:abstractNum>
  <w:abstractNum w:abstractNumId="1">
    <w:nsid w:val="08C64A8E"/>
    <w:multiLevelType w:val="hybridMultilevel"/>
    <w:tmpl w:val="E5E8B1D6"/>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
    <w:nsid w:val="3EB553B4"/>
    <w:multiLevelType w:val="hybridMultilevel"/>
    <w:tmpl w:val="74D6CC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1750"/>
    <w:rsid w:val="00005A60"/>
    <w:rsid w:val="00054168"/>
    <w:rsid w:val="00057CBB"/>
    <w:rsid w:val="000910EE"/>
    <w:rsid w:val="001062F8"/>
    <w:rsid w:val="00115392"/>
    <w:rsid w:val="001276A3"/>
    <w:rsid w:val="00154E5F"/>
    <w:rsid w:val="001815DB"/>
    <w:rsid w:val="001C139F"/>
    <w:rsid w:val="00237518"/>
    <w:rsid w:val="00260AB4"/>
    <w:rsid w:val="0030782A"/>
    <w:rsid w:val="003A4E5B"/>
    <w:rsid w:val="003F5B06"/>
    <w:rsid w:val="004304DA"/>
    <w:rsid w:val="00453E7A"/>
    <w:rsid w:val="004746FC"/>
    <w:rsid w:val="004A7F34"/>
    <w:rsid w:val="004C32F2"/>
    <w:rsid w:val="004D1909"/>
    <w:rsid w:val="004D2320"/>
    <w:rsid w:val="00512858"/>
    <w:rsid w:val="0054173F"/>
    <w:rsid w:val="0054753D"/>
    <w:rsid w:val="005F1207"/>
    <w:rsid w:val="0063036F"/>
    <w:rsid w:val="00634B67"/>
    <w:rsid w:val="00682E17"/>
    <w:rsid w:val="006F1B18"/>
    <w:rsid w:val="00702600"/>
    <w:rsid w:val="0070612C"/>
    <w:rsid w:val="00726447"/>
    <w:rsid w:val="00727E6D"/>
    <w:rsid w:val="007406AC"/>
    <w:rsid w:val="007627C6"/>
    <w:rsid w:val="00767456"/>
    <w:rsid w:val="00772C5F"/>
    <w:rsid w:val="0078001A"/>
    <w:rsid w:val="00780988"/>
    <w:rsid w:val="00797683"/>
    <w:rsid w:val="007B6BAE"/>
    <w:rsid w:val="008068A6"/>
    <w:rsid w:val="00827799"/>
    <w:rsid w:val="008B1426"/>
    <w:rsid w:val="008D1D96"/>
    <w:rsid w:val="008E429C"/>
    <w:rsid w:val="00902370"/>
    <w:rsid w:val="00925165"/>
    <w:rsid w:val="0095140C"/>
    <w:rsid w:val="00973CFA"/>
    <w:rsid w:val="009748F6"/>
    <w:rsid w:val="009B02BD"/>
    <w:rsid w:val="00A2315D"/>
    <w:rsid w:val="00A261CB"/>
    <w:rsid w:val="00A307C9"/>
    <w:rsid w:val="00A46455"/>
    <w:rsid w:val="00A71745"/>
    <w:rsid w:val="00AA6840"/>
    <w:rsid w:val="00AB62FD"/>
    <w:rsid w:val="00AC29EB"/>
    <w:rsid w:val="00B01CB3"/>
    <w:rsid w:val="00B96A28"/>
    <w:rsid w:val="00BE12A4"/>
    <w:rsid w:val="00BF6762"/>
    <w:rsid w:val="00C56CBC"/>
    <w:rsid w:val="00C667FB"/>
    <w:rsid w:val="00C752E0"/>
    <w:rsid w:val="00C77BAD"/>
    <w:rsid w:val="00C9505E"/>
    <w:rsid w:val="00CB01B7"/>
    <w:rsid w:val="00CB552D"/>
    <w:rsid w:val="00CB67F4"/>
    <w:rsid w:val="00CE4CCA"/>
    <w:rsid w:val="00D30503"/>
    <w:rsid w:val="00D43516"/>
    <w:rsid w:val="00DB553C"/>
    <w:rsid w:val="00DE4FBD"/>
    <w:rsid w:val="00E21029"/>
    <w:rsid w:val="00E335AE"/>
    <w:rsid w:val="00E501FF"/>
    <w:rsid w:val="00E61750"/>
    <w:rsid w:val="00E76794"/>
    <w:rsid w:val="00E87F1B"/>
    <w:rsid w:val="00E92B3C"/>
    <w:rsid w:val="00E9547E"/>
    <w:rsid w:val="00EB7883"/>
    <w:rsid w:val="00EC364A"/>
    <w:rsid w:val="00EC3CFF"/>
    <w:rsid w:val="00EE3D7C"/>
    <w:rsid w:val="00F27E96"/>
    <w:rsid w:val="00F443CF"/>
    <w:rsid w:val="00FE29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16"/>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539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35930565">
      <w:marLeft w:val="0"/>
      <w:marRight w:val="0"/>
      <w:marTop w:val="0"/>
      <w:marBottom w:val="0"/>
      <w:divBdr>
        <w:top w:val="none" w:sz="0" w:space="0" w:color="auto"/>
        <w:left w:val="none" w:sz="0" w:space="0" w:color="auto"/>
        <w:bottom w:val="none" w:sz="0" w:space="0" w:color="auto"/>
        <w:right w:val="none" w:sz="0" w:space="0" w:color="auto"/>
      </w:divBdr>
    </w:div>
    <w:div w:id="735930566">
      <w:marLeft w:val="0"/>
      <w:marRight w:val="0"/>
      <w:marTop w:val="0"/>
      <w:marBottom w:val="0"/>
      <w:divBdr>
        <w:top w:val="none" w:sz="0" w:space="0" w:color="auto"/>
        <w:left w:val="none" w:sz="0" w:space="0" w:color="auto"/>
        <w:bottom w:val="none" w:sz="0" w:space="0" w:color="auto"/>
        <w:right w:val="none" w:sz="0" w:space="0" w:color="auto"/>
      </w:divBdr>
    </w:div>
    <w:div w:id="735930567">
      <w:marLeft w:val="0"/>
      <w:marRight w:val="0"/>
      <w:marTop w:val="0"/>
      <w:marBottom w:val="0"/>
      <w:divBdr>
        <w:top w:val="none" w:sz="0" w:space="0" w:color="auto"/>
        <w:left w:val="none" w:sz="0" w:space="0" w:color="auto"/>
        <w:bottom w:val="none" w:sz="0" w:space="0" w:color="auto"/>
        <w:right w:val="none" w:sz="0" w:space="0" w:color="auto"/>
      </w:divBdr>
    </w:div>
    <w:div w:id="735930568">
      <w:marLeft w:val="0"/>
      <w:marRight w:val="0"/>
      <w:marTop w:val="0"/>
      <w:marBottom w:val="0"/>
      <w:divBdr>
        <w:top w:val="none" w:sz="0" w:space="0" w:color="auto"/>
        <w:left w:val="none" w:sz="0" w:space="0" w:color="auto"/>
        <w:bottom w:val="none" w:sz="0" w:space="0" w:color="auto"/>
        <w:right w:val="none" w:sz="0" w:space="0" w:color="auto"/>
      </w:divBdr>
    </w:div>
    <w:div w:id="735930569">
      <w:marLeft w:val="0"/>
      <w:marRight w:val="0"/>
      <w:marTop w:val="0"/>
      <w:marBottom w:val="0"/>
      <w:divBdr>
        <w:top w:val="none" w:sz="0" w:space="0" w:color="auto"/>
        <w:left w:val="none" w:sz="0" w:space="0" w:color="auto"/>
        <w:bottom w:val="none" w:sz="0" w:space="0" w:color="auto"/>
        <w:right w:val="none" w:sz="0" w:space="0" w:color="auto"/>
      </w:divBdr>
    </w:div>
    <w:div w:id="735930570">
      <w:marLeft w:val="0"/>
      <w:marRight w:val="0"/>
      <w:marTop w:val="0"/>
      <w:marBottom w:val="0"/>
      <w:divBdr>
        <w:top w:val="none" w:sz="0" w:space="0" w:color="auto"/>
        <w:left w:val="none" w:sz="0" w:space="0" w:color="auto"/>
        <w:bottom w:val="none" w:sz="0" w:space="0" w:color="auto"/>
        <w:right w:val="none" w:sz="0" w:space="0" w:color="auto"/>
      </w:divBdr>
    </w:div>
    <w:div w:id="735930571">
      <w:marLeft w:val="0"/>
      <w:marRight w:val="0"/>
      <w:marTop w:val="0"/>
      <w:marBottom w:val="0"/>
      <w:divBdr>
        <w:top w:val="none" w:sz="0" w:space="0" w:color="auto"/>
        <w:left w:val="none" w:sz="0" w:space="0" w:color="auto"/>
        <w:bottom w:val="none" w:sz="0" w:space="0" w:color="auto"/>
        <w:right w:val="none" w:sz="0" w:space="0" w:color="auto"/>
      </w:divBdr>
    </w:div>
    <w:div w:id="735930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4</Pages>
  <Words>1272</Words>
  <Characters>7254</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Име и презиме </dc:title>
  <dc:subject/>
  <dc:creator>Profesor</dc:creator>
  <cp:keywords/>
  <dc:description/>
  <cp:lastModifiedBy>Predrag</cp:lastModifiedBy>
  <cp:revision>20</cp:revision>
  <dcterms:created xsi:type="dcterms:W3CDTF">2022-03-05T18:19:00Z</dcterms:created>
  <dcterms:modified xsi:type="dcterms:W3CDTF">2022-06-01T08:48:00Z</dcterms:modified>
</cp:coreProperties>
</file>